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8A5D" w14:textId="77777777" w:rsidR="00232A10" w:rsidRDefault="00232A10" w:rsidP="00232A10">
      <w:pPr>
        <w:tabs>
          <w:tab w:val="left" w:pos="900"/>
        </w:tabs>
        <w:rPr>
          <w:b/>
          <w:color w:val="AB8F47"/>
          <w:sz w:val="24"/>
          <w:szCs w:val="24"/>
          <w:lang w:val="fr-FR"/>
        </w:rPr>
      </w:pPr>
      <w:r>
        <w:rPr>
          <w:b/>
          <w:color w:val="AB8F47"/>
          <w:sz w:val="24"/>
          <w:szCs w:val="24"/>
          <w:lang w:val="fr-FR"/>
        </w:rPr>
        <w:tab/>
      </w:r>
    </w:p>
    <w:p w14:paraId="3266ED33" w14:textId="77777777" w:rsidR="00040D0D" w:rsidRPr="00040D0D" w:rsidRDefault="00040D0D" w:rsidP="00194D6E">
      <w:pPr>
        <w:jc w:val="center"/>
        <w:rPr>
          <w:rFonts w:ascii="Lato" w:eastAsiaTheme="majorEastAsia" w:hAnsi="Lato" w:cstheme="majorBidi"/>
          <w:b/>
          <w:color w:val="0A47A6"/>
          <w:sz w:val="28"/>
          <w:szCs w:val="28"/>
          <w:u w:val="single"/>
        </w:rPr>
      </w:pPr>
      <w:r w:rsidRPr="00040D0D">
        <w:rPr>
          <w:rFonts w:ascii="Lato" w:eastAsiaTheme="majorEastAsia" w:hAnsi="Lato" w:cstheme="majorBidi"/>
          <w:b/>
          <w:color w:val="0A47A6"/>
          <w:sz w:val="28"/>
          <w:szCs w:val="28"/>
          <w:u w:val="single"/>
        </w:rPr>
        <w:t xml:space="preserve">COOPÉRATIVE HORTICOLE </w:t>
      </w:r>
      <w:r w:rsidRPr="00040D0D">
        <w:rPr>
          <w:rFonts w:ascii="Lato" w:eastAsiaTheme="majorEastAsia" w:hAnsi="Lato" w:cstheme="majorBidi"/>
          <w:b/>
          <w:i/>
          <w:iCs/>
          <w:color w:val="0A47A6"/>
          <w:sz w:val="28"/>
          <w:szCs w:val="28"/>
          <w:u w:val="single"/>
        </w:rPr>
        <w:t>GROUPEX</w:t>
      </w:r>
      <w:r w:rsidRPr="00040D0D">
        <w:rPr>
          <w:rFonts w:ascii="Lato" w:eastAsiaTheme="majorEastAsia" w:hAnsi="Lato" w:cstheme="majorBidi"/>
          <w:b/>
          <w:color w:val="0A47A6"/>
          <w:sz w:val="28"/>
          <w:szCs w:val="28"/>
          <w:u w:val="single"/>
        </w:rPr>
        <w:t> :</w:t>
      </w:r>
    </w:p>
    <w:p w14:paraId="31A68815" w14:textId="77777777" w:rsidR="006B2DBB" w:rsidRPr="001C0757" w:rsidRDefault="006B2DBB" w:rsidP="00194D6E">
      <w:pPr>
        <w:jc w:val="center"/>
        <w:rPr>
          <w:rFonts w:ascii="Lato" w:eastAsiaTheme="majorEastAsia" w:hAnsi="Lato" w:cstheme="majorBidi"/>
          <w:b/>
          <w:color w:val="0A47A6"/>
          <w:sz w:val="28"/>
          <w:szCs w:val="28"/>
        </w:rPr>
      </w:pPr>
      <w:r w:rsidRPr="001C0757">
        <w:rPr>
          <w:rFonts w:ascii="Lato" w:eastAsiaTheme="majorEastAsia" w:hAnsi="Lato" w:cstheme="majorBidi"/>
          <w:b/>
          <w:color w:val="0A47A6"/>
          <w:sz w:val="28"/>
          <w:szCs w:val="28"/>
        </w:rPr>
        <w:t xml:space="preserve"> CHARTE DE CONCILIATI</w:t>
      </w:r>
      <w:r w:rsidR="009C4710" w:rsidRPr="001C0757">
        <w:rPr>
          <w:rFonts w:ascii="Lato" w:eastAsiaTheme="majorEastAsia" w:hAnsi="Lato" w:cstheme="majorBidi"/>
          <w:b/>
          <w:color w:val="0A47A6"/>
          <w:sz w:val="28"/>
          <w:szCs w:val="28"/>
        </w:rPr>
        <w:t>O</w:t>
      </w:r>
      <w:r w:rsidRPr="001C0757">
        <w:rPr>
          <w:rFonts w:ascii="Lato" w:eastAsiaTheme="majorEastAsia" w:hAnsi="Lato" w:cstheme="majorBidi"/>
          <w:b/>
          <w:color w:val="0A47A6"/>
          <w:sz w:val="28"/>
          <w:szCs w:val="28"/>
        </w:rPr>
        <w:t>N FAMILLE-TRAVAIL</w:t>
      </w:r>
      <w:r w:rsidR="00141209">
        <w:rPr>
          <w:rFonts w:ascii="Lato" w:eastAsiaTheme="majorEastAsia" w:hAnsi="Lato" w:cstheme="majorBidi"/>
          <w:b/>
          <w:color w:val="0A47A6"/>
          <w:sz w:val="28"/>
          <w:szCs w:val="28"/>
        </w:rPr>
        <w:t>-VIE PERSONNELLE</w:t>
      </w:r>
    </w:p>
    <w:p w14:paraId="5CBF5D34" w14:textId="77777777" w:rsidR="004B1EC3" w:rsidRPr="00417A84" w:rsidRDefault="004B1EC3" w:rsidP="00667038">
      <w:pPr>
        <w:jc w:val="both"/>
        <w:rPr>
          <w:rFonts w:ascii="Lato" w:hAnsi="Lato"/>
          <w:b/>
          <w:color w:val="4984A9"/>
        </w:rPr>
      </w:pPr>
    </w:p>
    <w:p w14:paraId="346769FC" w14:textId="77777777" w:rsidR="00A14EA6" w:rsidRPr="001C0757" w:rsidRDefault="006B2DBB" w:rsidP="00667038">
      <w:pPr>
        <w:jc w:val="both"/>
        <w:rPr>
          <w:rFonts w:ascii="Lato" w:eastAsiaTheme="majorEastAsia" w:hAnsi="Lato" w:cstheme="majorBidi"/>
          <w:b/>
          <w:color w:val="0A47A6"/>
        </w:rPr>
      </w:pPr>
      <w:r w:rsidRPr="001C0757">
        <w:rPr>
          <w:rFonts w:ascii="Lato" w:eastAsiaTheme="majorEastAsia" w:hAnsi="Lato" w:cstheme="majorBidi"/>
          <w:b/>
          <w:color w:val="0A47A6"/>
        </w:rPr>
        <w:t xml:space="preserve">1. </w:t>
      </w:r>
      <w:r w:rsidR="005E67B2" w:rsidRPr="001C0757">
        <w:rPr>
          <w:rFonts w:ascii="Lato" w:eastAsiaTheme="majorEastAsia" w:hAnsi="Lato" w:cstheme="majorBidi"/>
          <w:b/>
          <w:color w:val="0A47A6"/>
        </w:rPr>
        <w:t>DÉCLARATION</w:t>
      </w:r>
      <w:r w:rsidRPr="001C0757">
        <w:rPr>
          <w:rFonts w:ascii="Lato" w:eastAsiaTheme="majorEastAsia" w:hAnsi="Lato" w:cstheme="majorBidi"/>
          <w:b/>
          <w:color w:val="0A47A6"/>
        </w:rPr>
        <w:t xml:space="preserve"> </w:t>
      </w:r>
      <w:r w:rsidR="00260E90" w:rsidRPr="001C0757">
        <w:rPr>
          <w:rFonts w:ascii="Lato" w:eastAsiaTheme="majorEastAsia" w:hAnsi="Lato" w:cstheme="majorBidi"/>
          <w:b/>
          <w:color w:val="0A47A6"/>
        </w:rPr>
        <w:t xml:space="preserve">D’ENGAGEMENT DE </w:t>
      </w:r>
      <w:r w:rsidR="00A22C6A" w:rsidRPr="001C0757">
        <w:rPr>
          <w:rFonts w:ascii="Lato" w:eastAsiaTheme="majorEastAsia" w:hAnsi="Lato" w:cstheme="majorBidi"/>
          <w:b/>
          <w:color w:val="0A47A6"/>
        </w:rPr>
        <w:t>L’ORGANISATION</w:t>
      </w:r>
    </w:p>
    <w:p w14:paraId="7E59B711" w14:textId="77777777" w:rsidR="006B2DBB" w:rsidRPr="00417A84" w:rsidRDefault="00630D48" w:rsidP="00667038">
      <w:pPr>
        <w:jc w:val="both"/>
        <w:rPr>
          <w:rFonts w:ascii="Lato" w:hAnsi="Lato"/>
        </w:rPr>
      </w:pPr>
      <w:r>
        <w:rPr>
          <w:rFonts w:ascii="Lato" w:hAnsi="Lato"/>
          <w:i/>
          <w:iCs/>
        </w:rPr>
        <w:t>COOPÉRATIVE HORTICOLE GROUPEX</w:t>
      </w:r>
      <w:r w:rsidR="151CBA68" w:rsidRPr="6087A138">
        <w:rPr>
          <w:rFonts w:ascii="Lato" w:hAnsi="Lato"/>
          <w:b/>
          <w:bCs/>
          <w:i/>
          <w:iCs/>
        </w:rPr>
        <w:t xml:space="preserve"> </w:t>
      </w:r>
      <w:r w:rsidR="006B2DBB" w:rsidRPr="6087A138">
        <w:rPr>
          <w:rFonts w:ascii="Lato" w:hAnsi="Lato"/>
        </w:rPr>
        <w:t xml:space="preserve">reconnait le droit à ses </w:t>
      </w:r>
      <w:proofErr w:type="spellStart"/>
      <w:r w:rsidR="006B2DBB" w:rsidRPr="6087A138">
        <w:rPr>
          <w:rFonts w:ascii="Lato" w:hAnsi="Lato"/>
        </w:rPr>
        <w:t>employé</w:t>
      </w:r>
      <w:r w:rsidR="000514B0">
        <w:rPr>
          <w:rFonts w:ascii="Lato" w:hAnsi="Lato"/>
        </w:rPr>
        <w:t>.</w:t>
      </w:r>
      <w:proofErr w:type="gramStart"/>
      <w:r w:rsidR="000514B0">
        <w:rPr>
          <w:rFonts w:ascii="Lato" w:hAnsi="Lato"/>
        </w:rPr>
        <w:t>e.</w:t>
      </w:r>
      <w:r w:rsidR="006B2DBB" w:rsidRPr="6087A138">
        <w:rPr>
          <w:rFonts w:ascii="Lato" w:hAnsi="Lato"/>
        </w:rPr>
        <w:t>s</w:t>
      </w:r>
      <w:proofErr w:type="spellEnd"/>
      <w:proofErr w:type="gramEnd"/>
      <w:r w:rsidR="006B2DBB" w:rsidRPr="6087A138">
        <w:rPr>
          <w:rFonts w:ascii="Lato" w:hAnsi="Lato"/>
        </w:rPr>
        <w:t xml:space="preserve"> de bénéficier d’un bon équili</w:t>
      </w:r>
      <w:r w:rsidR="007646CD" w:rsidRPr="6087A138">
        <w:rPr>
          <w:rFonts w:ascii="Lato" w:hAnsi="Lato"/>
        </w:rPr>
        <w:t>b</w:t>
      </w:r>
      <w:r w:rsidR="006B2DBB" w:rsidRPr="6087A138">
        <w:rPr>
          <w:rFonts w:ascii="Lato" w:hAnsi="Lato"/>
        </w:rPr>
        <w:t xml:space="preserve">re entre la vie </w:t>
      </w:r>
      <w:r w:rsidR="009C4710" w:rsidRPr="6087A138">
        <w:rPr>
          <w:rFonts w:ascii="Lato" w:hAnsi="Lato"/>
        </w:rPr>
        <w:t xml:space="preserve">familiale </w:t>
      </w:r>
      <w:r w:rsidR="006B2DBB" w:rsidRPr="6087A138">
        <w:rPr>
          <w:rFonts w:ascii="Lato" w:hAnsi="Lato"/>
        </w:rPr>
        <w:t>et la vie professionnelle.</w:t>
      </w:r>
      <w:r w:rsidR="00D74F86" w:rsidRPr="6087A138">
        <w:rPr>
          <w:rFonts w:ascii="Lato" w:hAnsi="Lato"/>
        </w:rPr>
        <w:t xml:space="preserve"> </w:t>
      </w:r>
      <w:r w:rsidR="00997081" w:rsidRPr="6087A138">
        <w:rPr>
          <w:rFonts w:ascii="Lato" w:hAnsi="Lato"/>
        </w:rPr>
        <w:t xml:space="preserve">L’obtention du Sceau </w:t>
      </w:r>
      <w:proofErr w:type="spellStart"/>
      <w:r w:rsidR="00997081" w:rsidRPr="6087A138">
        <w:rPr>
          <w:rFonts w:ascii="Lato" w:hAnsi="Lato"/>
        </w:rPr>
        <w:t>Concilivi</w:t>
      </w:r>
      <w:proofErr w:type="spellEnd"/>
      <w:r w:rsidR="00997081" w:rsidRPr="6087A138">
        <w:rPr>
          <w:rFonts w:ascii="Lato" w:hAnsi="Lato"/>
        </w:rPr>
        <w:t xml:space="preserve"> </w:t>
      </w:r>
      <w:r w:rsidR="00DB7B8A" w:rsidRPr="6087A138">
        <w:rPr>
          <w:rFonts w:ascii="Lato" w:hAnsi="Lato"/>
        </w:rPr>
        <w:t>témoigne de l’importance accordée par l’</w:t>
      </w:r>
      <w:r w:rsidR="02A1667E" w:rsidRPr="6087A138">
        <w:rPr>
          <w:rFonts w:ascii="Lato" w:hAnsi="Lato"/>
        </w:rPr>
        <w:t xml:space="preserve">organisation </w:t>
      </w:r>
      <w:r w:rsidR="425788B3" w:rsidRPr="6087A138">
        <w:rPr>
          <w:rFonts w:ascii="Lato" w:hAnsi="Lato"/>
        </w:rPr>
        <w:t>d</w:t>
      </w:r>
      <w:r w:rsidR="79A291A5" w:rsidRPr="6087A138">
        <w:rPr>
          <w:rFonts w:ascii="Lato" w:hAnsi="Lato"/>
        </w:rPr>
        <w:t xml:space="preserve">’offrir à ses </w:t>
      </w:r>
      <w:proofErr w:type="spellStart"/>
      <w:r w:rsidR="79A291A5" w:rsidRPr="6087A138">
        <w:rPr>
          <w:rFonts w:ascii="Lato" w:hAnsi="Lato"/>
        </w:rPr>
        <w:t>employé</w:t>
      </w:r>
      <w:r w:rsidR="000514B0">
        <w:rPr>
          <w:rFonts w:ascii="Lato" w:hAnsi="Lato"/>
        </w:rPr>
        <w:t>.</w:t>
      </w:r>
      <w:proofErr w:type="gramStart"/>
      <w:r w:rsidR="000514B0">
        <w:rPr>
          <w:rFonts w:ascii="Lato" w:hAnsi="Lato"/>
        </w:rPr>
        <w:t>e.</w:t>
      </w:r>
      <w:r w:rsidR="79A291A5" w:rsidRPr="6087A138">
        <w:rPr>
          <w:rFonts w:ascii="Lato" w:hAnsi="Lato"/>
        </w:rPr>
        <w:t>s</w:t>
      </w:r>
      <w:proofErr w:type="spellEnd"/>
      <w:proofErr w:type="gramEnd"/>
      <w:r w:rsidR="79A291A5" w:rsidRPr="6087A138">
        <w:rPr>
          <w:rFonts w:ascii="Lato" w:hAnsi="Lato"/>
        </w:rPr>
        <w:t xml:space="preserve"> </w:t>
      </w:r>
      <w:r w:rsidR="425788B3" w:rsidRPr="6087A138">
        <w:rPr>
          <w:rFonts w:ascii="Lato" w:hAnsi="Lato"/>
        </w:rPr>
        <w:t xml:space="preserve">des mesures de conciliation famille-travail </w:t>
      </w:r>
      <w:r w:rsidR="6FB5D0AE" w:rsidRPr="6087A138">
        <w:rPr>
          <w:rFonts w:ascii="Lato" w:hAnsi="Lato"/>
        </w:rPr>
        <w:t xml:space="preserve">(CFT) </w:t>
      </w:r>
      <w:r w:rsidR="00545A65" w:rsidRPr="6087A138">
        <w:rPr>
          <w:rFonts w:ascii="Lato" w:hAnsi="Lato"/>
        </w:rPr>
        <w:t>adaptées à l</w:t>
      </w:r>
      <w:r w:rsidR="68F59B44" w:rsidRPr="6087A138">
        <w:rPr>
          <w:rFonts w:ascii="Lato" w:hAnsi="Lato"/>
        </w:rPr>
        <w:t>eur réalité</w:t>
      </w:r>
      <w:r w:rsidR="007F29AC" w:rsidRPr="6087A138">
        <w:rPr>
          <w:rFonts w:ascii="Lato" w:hAnsi="Lato"/>
        </w:rPr>
        <w:t xml:space="preserve"> et </w:t>
      </w:r>
      <w:r w:rsidR="00756C21" w:rsidRPr="6087A138">
        <w:rPr>
          <w:rFonts w:ascii="Lato" w:hAnsi="Lato"/>
        </w:rPr>
        <w:t>de favoriser leur utilisation par ces derniers</w:t>
      </w:r>
      <w:r w:rsidR="00997081" w:rsidRPr="6087A138">
        <w:rPr>
          <w:rFonts w:ascii="Lato" w:hAnsi="Lato"/>
        </w:rPr>
        <w:t>.</w:t>
      </w:r>
    </w:p>
    <w:p w14:paraId="52D1152A" w14:textId="77777777" w:rsidR="002B729B" w:rsidRPr="001C0757" w:rsidRDefault="00667038" w:rsidP="00667038">
      <w:pPr>
        <w:jc w:val="both"/>
        <w:rPr>
          <w:rFonts w:ascii="Lato" w:eastAsiaTheme="majorEastAsia" w:hAnsi="Lato" w:cstheme="majorBidi"/>
          <w:b/>
          <w:color w:val="0A47A6"/>
        </w:rPr>
      </w:pPr>
      <w:r w:rsidRPr="00417A84">
        <w:rPr>
          <w:rFonts w:ascii="Lato" w:hAnsi="Lato"/>
          <w:b/>
          <w:color w:val="4984A9"/>
        </w:rPr>
        <w:br/>
      </w:r>
      <w:r w:rsidR="002B729B" w:rsidRPr="001C0757">
        <w:rPr>
          <w:rFonts w:ascii="Lato" w:eastAsiaTheme="majorEastAsia" w:hAnsi="Lato" w:cstheme="majorBidi"/>
          <w:b/>
          <w:color w:val="0A47A6"/>
        </w:rPr>
        <w:t xml:space="preserve">2. MESURES </w:t>
      </w:r>
      <w:r w:rsidR="00383591" w:rsidRPr="001C0757">
        <w:rPr>
          <w:rFonts w:ascii="Lato" w:eastAsiaTheme="majorEastAsia" w:hAnsi="Lato" w:cstheme="majorBidi"/>
          <w:b/>
          <w:color w:val="0A47A6"/>
        </w:rPr>
        <w:t>DE CONCILIATION FAMILLE-TRAVAIL OFFERTES AUX EMPLOYÉS</w:t>
      </w:r>
    </w:p>
    <w:p w14:paraId="3A25CE31" w14:textId="77777777" w:rsidR="002B729B" w:rsidRPr="00417A84" w:rsidRDefault="00383591" w:rsidP="00667038">
      <w:pPr>
        <w:jc w:val="both"/>
        <w:rPr>
          <w:rFonts w:ascii="Lato" w:hAnsi="Lato"/>
        </w:rPr>
      </w:pPr>
      <w:r w:rsidRPr="00417A84">
        <w:rPr>
          <w:rFonts w:ascii="Lato" w:hAnsi="Lato"/>
        </w:rPr>
        <w:t xml:space="preserve">Afin de pouvoir </w:t>
      </w:r>
      <w:r w:rsidR="006B50FF" w:rsidRPr="00417A84">
        <w:rPr>
          <w:rFonts w:ascii="Lato" w:hAnsi="Lato"/>
        </w:rPr>
        <w:t xml:space="preserve">conserver </w:t>
      </w:r>
      <w:r w:rsidRPr="00417A84">
        <w:rPr>
          <w:rFonts w:ascii="Lato" w:hAnsi="Lato"/>
        </w:rPr>
        <w:t xml:space="preserve">un bon équilibre entre la vie </w:t>
      </w:r>
      <w:r w:rsidR="001257A6" w:rsidRPr="00417A84">
        <w:rPr>
          <w:rFonts w:ascii="Lato" w:hAnsi="Lato"/>
        </w:rPr>
        <w:t xml:space="preserve">familiale </w:t>
      </w:r>
      <w:r w:rsidRPr="00417A84">
        <w:rPr>
          <w:rFonts w:ascii="Lato" w:hAnsi="Lato"/>
        </w:rPr>
        <w:t xml:space="preserve">et la vie professionnelle, </w:t>
      </w:r>
      <w:r w:rsidR="00A22C6A" w:rsidRPr="00417A84">
        <w:rPr>
          <w:rFonts w:ascii="Lato" w:hAnsi="Lato"/>
        </w:rPr>
        <w:t xml:space="preserve">les </w:t>
      </w:r>
      <w:proofErr w:type="spellStart"/>
      <w:r w:rsidR="006B50FF" w:rsidRPr="00417A84">
        <w:rPr>
          <w:rFonts w:ascii="Lato" w:hAnsi="Lato"/>
        </w:rPr>
        <w:t>employé</w:t>
      </w:r>
      <w:r w:rsidR="000514B0">
        <w:rPr>
          <w:rFonts w:ascii="Lato" w:hAnsi="Lato"/>
        </w:rPr>
        <w:t>.</w:t>
      </w:r>
      <w:proofErr w:type="gramStart"/>
      <w:r w:rsidR="000514B0">
        <w:rPr>
          <w:rFonts w:ascii="Lato" w:hAnsi="Lato"/>
        </w:rPr>
        <w:t>e.</w:t>
      </w:r>
      <w:r w:rsidR="00A22C6A" w:rsidRPr="00417A84">
        <w:rPr>
          <w:rFonts w:ascii="Lato" w:hAnsi="Lato"/>
        </w:rPr>
        <w:t>s</w:t>
      </w:r>
      <w:proofErr w:type="spellEnd"/>
      <w:proofErr w:type="gramEnd"/>
      <w:r w:rsidR="006B50FF" w:rsidRPr="00417A84">
        <w:rPr>
          <w:rFonts w:ascii="Lato" w:hAnsi="Lato"/>
        </w:rPr>
        <w:t xml:space="preserve"> bénéficie</w:t>
      </w:r>
      <w:r w:rsidR="00A22C6A" w:rsidRPr="00417A84">
        <w:rPr>
          <w:rFonts w:ascii="Lato" w:hAnsi="Lato"/>
        </w:rPr>
        <w:t>nt</w:t>
      </w:r>
      <w:r w:rsidR="006B50FF" w:rsidRPr="00417A84">
        <w:rPr>
          <w:rFonts w:ascii="Lato" w:hAnsi="Lato"/>
        </w:rPr>
        <w:t xml:space="preserve"> des avantages suivants :</w:t>
      </w:r>
    </w:p>
    <w:p w14:paraId="5763F0C9" w14:textId="77777777" w:rsidR="005E67B2" w:rsidRPr="001C0757" w:rsidRDefault="005E67B2" w:rsidP="001C0757">
      <w:pPr>
        <w:jc w:val="both"/>
        <w:rPr>
          <w:rFonts w:ascii="Lato" w:eastAsiaTheme="majorEastAsia" w:hAnsi="Lato" w:cstheme="majorBidi"/>
          <w:b/>
          <w:color w:val="0A47A6"/>
        </w:rPr>
      </w:pPr>
      <w:r w:rsidRPr="001C0757">
        <w:rPr>
          <w:rFonts w:ascii="Lato" w:eastAsiaTheme="majorEastAsia" w:hAnsi="Lato" w:cstheme="majorBidi"/>
          <w:b/>
          <w:color w:val="0A47A6"/>
        </w:rPr>
        <w:t xml:space="preserve">2. 1 – Aménagement du </w:t>
      </w:r>
      <w:r w:rsidR="00610B57" w:rsidRPr="001C0757">
        <w:rPr>
          <w:rFonts w:ascii="Lato" w:eastAsiaTheme="majorEastAsia" w:hAnsi="Lato" w:cstheme="majorBidi"/>
          <w:b/>
          <w:color w:val="0A47A6"/>
        </w:rPr>
        <w:t>temps et du lieu de travail</w:t>
      </w:r>
    </w:p>
    <w:p w14:paraId="301937B2" w14:textId="77777777" w:rsidR="00610B57" w:rsidRPr="008D4019" w:rsidRDefault="000514B0" w:rsidP="008D4019">
      <w:pPr>
        <w:pStyle w:val="Paragraphedeliste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Lato" w:hAnsi="Lato"/>
          <w:color w:val="FF0000"/>
        </w:rPr>
      </w:pPr>
      <w:proofErr w:type="spellStart"/>
      <w:r w:rsidRPr="008D4019">
        <w:rPr>
          <w:rFonts w:ascii="Lato" w:hAnsi="Lato"/>
        </w:rPr>
        <w:t>Groupex</w:t>
      </w:r>
      <w:proofErr w:type="spellEnd"/>
      <w:r w:rsidRPr="008D4019">
        <w:rPr>
          <w:rFonts w:ascii="Lato" w:hAnsi="Lato"/>
        </w:rPr>
        <w:t xml:space="preserve"> offre la possibilité à ses </w:t>
      </w:r>
      <w:proofErr w:type="spellStart"/>
      <w:r w:rsidRPr="008D4019">
        <w:rPr>
          <w:rFonts w:ascii="Lato" w:hAnsi="Lato"/>
        </w:rPr>
        <w:t>employé.</w:t>
      </w:r>
      <w:proofErr w:type="gramStart"/>
      <w:r w:rsidRPr="008D4019">
        <w:rPr>
          <w:rFonts w:ascii="Lato" w:hAnsi="Lato"/>
        </w:rPr>
        <w:t>e.s</w:t>
      </w:r>
      <w:proofErr w:type="spellEnd"/>
      <w:proofErr w:type="gramEnd"/>
      <w:r w:rsidRPr="008D4019">
        <w:rPr>
          <w:rFonts w:ascii="Lato" w:hAnsi="Lato"/>
        </w:rPr>
        <w:t xml:space="preserve"> de travailler</w:t>
      </w:r>
      <w:r w:rsidR="00DB018A" w:rsidRPr="008D4019">
        <w:rPr>
          <w:rFonts w:ascii="Lato" w:hAnsi="Lato"/>
        </w:rPr>
        <w:t xml:space="preserve"> à distance, ou d’aller au bureau en présentiel si désiré.</w:t>
      </w:r>
      <w:r w:rsidR="006556EB" w:rsidRPr="008D4019">
        <w:rPr>
          <w:rFonts w:ascii="Lato" w:hAnsi="Lato"/>
        </w:rPr>
        <w:t xml:space="preserve"> Les horaires de travail sont dictés en fonction du contrat de travail</w:t>
      </w:r>
      <w:r w:rsidR="00BB4271" w:rsidRPr="008D4019">
        <w:rPr>
          <w:rFonts w:ascii="Lato" w:hAnsi="Lato"/>
        </w:rPr>
        <w:t>,</w:t>
      </w:r>
      <w:r w:rsidR="006556EB" w:rsidRPr="008D4019">
        <w:rPr>
          <w:rFonts w:ascii="Lato" w:hAnsi="Lato"/>
        </w:rPr>
        <w:t xml:space="preserve"> de la nature des tâches à effectuer</w:t>
      </w:r>
      <w:r w:rsidR="00BB4271" w:rsidRPr="008D4019">
        <w:rPr>
          <w:rFonts w:ascii="Lato" w:hAnsi="Lato"/>
        </w:rPr>
        <w:t xml:space="preserve"> et du service à donner aux membres</w:t>
      </w:r>
      <w:r w:rsidR="00475E9C" w:rsidRPr="008D4019">
        <w:rPr>
          <w:rFonts w:ascii="Lato" w:hAnsi="Lato"/>
        </w:rPr>
        <w:t xml:space="preserve">. Nous offrons également l’horaire </w:t>
      </w:r>
      <w:r w:rsidR="00D575AF" w:rsidRPr="008D4019">
        <w:rPr>
          <w:rFonts w:ascii="Lato" w:hAnsi="Lato"/>
        </w:rPr>
        <w:t>d’été du</w:t>
      </w:r>
      <w:r w:rsidR="00475E9C" w:rsidRPr="008D4019">
        <w:rPr>
          <w:rFonts w:ascii="Lato" w:hAnsi="Lato"/>
        </w:rPr>
        <w:t xml:space="preserve"> 24 juin au 1</w:t>
      </w:r>
      <w:r w:rsidR="00475E9C" w:rsidRPr="008D4019">
        <w:rPr>
          <w:rFonts w:ascii="Lato" w:hAnsi="Lato"/>
          <w:vertAlign w:val="superscript"/>
        </w:rPr>
        <w:t>er</w:t>
      </w:r>
      <w:r w:rsidR="00475E9C" w:rsidRPr="008D4019">
        <w:rPr>
          <w:rFonts w:ascii="Lato" w:hAnsi="Lato"/>
        </w:rPr>
        <w:t xml:space="preserve"> septembre qui consiste à terminer à 1</w:t>
      </w:r>
      <w:r w:rsidR="00804441" w:rsidRPr="008D4019">
        <w:rPr>
          <w:rFonts w:ascii="Lato" w:hAnsi="Lato"/>
        </w:rPr>
        <w:t>5h les vendredis durant cette période</w:t>
      </w:r>
      <w:r w:rsidR="00D575AF" w:rsidRPr="008D4019">
        <w:rPr>
          <w:rFonts w:ascii="Lato" w:hAnsi="Lato"/>
        </w:rPr>
        <w:t>, sans avoir à reprendre le 1,5h de travail pendant la semaine.</w:t>
      </w:r>
    </w:p>
    <w:p w14:paraId="527A77FD" w14:textId="77777777" w:rsidR="00667038" w:rsidRPr="00417A84" w:rsidRDefault="00667038" w:rsidP="00667038">
      <w:pPr>
        <w:spacing w:after="0" w:line="240" w:lineRule="auto"/>
        <w:jc w:val="both"/>
        <w:rPr>
          <w:rFonts w:ascii="Lato" w:hAnsi="Lato"/>
        </w:rPr>
      </w:pPr>
    </w:p>
    <w:p w14:paraId="3F59F3F6" w14:textId="77777777" w:rsidR="00610B57" w:rsidRPr="001C0757" w:rsidRDefault="00610B57" w:rsidP="001C0757">
      <w:pPr>
        <w:jc w:val="both"/>
        <w:rPr>
          <w:rFonts w:ascii="Lato" w:eastAsiaTheme="majorEastAsia" w:hAnsi="Lato" w:cstheme="majorBidi"/>
          <w:b/>
          <w:color w:val="0A47A6"/>
        </w:rPr>
      </w:pPr>
      <w:r w:rsidRPr="001C0757">
        <w:rPr>
          <w:rFonts w:ascii="Lato" w:eastAsiaTheme="majorEastAsia" w:hAnsi="Lato" w:cstheme="majorBidi"/>
          <w:b/>
          <w:color w:val="0A47A6"/>
        </w:rPr>
        <w:t xml:space="preserve">2. 2 – </w:t>
      </w:r>
      <w:r w:rsidR="009C4710" w:rsidRPr="001C0757">
        <w:rPr>
          <w:rFonts w:ascii="Lato" w:eastAsiaTheme="majorEastAsia" w:hAnsi="Lato" w:cstheme="majorBidi"/>
          <w:b/>
          <w:color w:val="0A47A6"/>
        </w:rPr>
        <w:t>Congés pour responsabilités familiales</w:t>
      </w:r>
      <w:r w:rsidR="009C4710" w:rsidRPr="001C0757" w:rsidDel="009C4710">
        <w:rPr>
          <w:rFonts w:ascii="Lato" w:eastAsiaTheme="majorEastAsia" w:hAnsi="Lato" w:cstheme="majorBidi"/>
          <w:b/>
          <w:color w:val="0A47A6"/>
        </w:rPr>
        <w:t xml:space="preserve"> </w:t>
      </w:r>
    </w:p>
    <w:p w14:paraId="78F0F00B" w14:textId="77777777" w:rsidR="001111C6" w:rsidRPr="00804441" w:rsidRDefault="00981FCF" w:rsidP="00CA71C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Lato" w:eastAsiaTheme="majorEastAsia" w:hAnsi="Lato" w:cstheme="majorBidi"/>
          <w:bCs/>
        </w:rPr>
      </w:pPr>
      <w:r w:rsidRPr="00804441">
        <w:rPr>
          <w:rFonts w:ascii="Lato" w:hAnsi="Lato"/>
        </w:rPr>
        <w:t xml:space="preserve">Congés personnels : </w:t>
      </w:r>
      <w:proofErr w:type="gramStart"/>
      <w:r w:rsidR="00A14EA6" w:rsidRPr="00804441">
        <w:rPr>
          <w:rFonts w:ascii="Lato" w:hAnsi="Lato"/>
        </w:rPr>
        <w:t>l</w:t>
      </w:r>
      <w:r w:rsidRPr="00804441">
        <w:rPr>
          <w:rFonts w:ascii="Lato" w:hAnsi="Lato"/>
        </w:rPr>
        <w:t>’</w:t>
      </w:r>
      <w:proofErr w:type="spellStart"/>
      <w:r w:rsidRPr="00804441">
        <w:rPr>
          <w:rFonts w:ascii="Lato" w:hAnsi="Lato"/>
        </w:rPr>
        <w:t>employé</w:t>
      </w:r>
      <w:r w:rsidR="00DB018A" w:rsidRPr="00804441">
        <w:rPr>
          <w:rFonts w:ascii="Lato" w:hAnsi="Lato"/>
        </w:rPr>
        <w:t>.e</w:t>
      </w:r>
      <w:proofErr w:type="spellEnd"/>
      <w:proofErr w:type="gramEnd"/>
      <w:r w:rsidRPr="00804441">
        <w:rPr>
          <w:rFonts w:ascii="Lato" w:hAnsi="Lato"/>
        </w:rPr>
        <w:t xml:space="preserve"> dispose de </w:t>
      </w:r>
      <w:r w:rsidR="000B68BD" w:rsidRPr="00804441">
        <w:rPr>
          <w:rFonts w:ascii="Lato" w:hAnsi="Lato"/>
        </w:rPr>
        <w:t>2</w:t>
      </w:r>
      <w:r w:rsidRPr="00804441">
        <w:rPr>
          <w:rFonts w:ascii="Lato" w:hAnsi="Lato"/>
        </w:rPr>
        <w:t xml:space="preserve"> jours </w:t>
      </w:r>
      <w:r w:rsidR="00BC794A" w:rsidRPr="00804441">
        <w:rPr>
          <w:rFonts w:ascii="Lato" w:hAnsi="Lato"/>
        </w:rPr>
        <w:t xml:space="preserve">de congés personnels par année </w:t>
      </w:r>
      <w:r w:rsidR="00BC794A">
        <w:rPr>
          <w:rFonts w:ascii="Lato" w:hAnsi="Lato"/>
        </w:rPr>
        <w:t>(</w:t>
      </w:r>
      <w:r w:rsidR="00BC794A" w:rsidRPr="00804441">
        <w:rPr>
          <w:rFonts w:ascii="Lato" w:hAnsi="Lato"/>
        </w:rPr>
        <w:t>tels que prévus par la loi</w:t>
      </w:r>
      <w:r w:rsidR="00BC794A">
        <w:rPr>
          <w:rFonts w:ascii="Lato" w:hAnsi="Lato"/>
        </w:rPr>
        <w:t>) et ceux-ci sont</w:t>
      </w:r>
      <w:r w:rsidR="00BC794A" w:rsidRPr="00804441">
        <w:rPr>
          <w:rFonts w:ascii="Lato" w:hAnsi="Lato"/>
        </w:rPr>
        <w:t xml:space="preserve"> </w:t>
      </w:r>
      <w:r w:rsidRPr="00804441">
        <w:rPr>
          <w:rFonts w:ascii="Lato" w:hAnsi="Lato"/>
        </w:rPr>
        <w:t>fractionnable</w:t>
      </w:r>
      <w:r w:rsidR="00BC794A">
        <w:rPr>
          <w:rFonts w:ascii="Lato" w:hAnsi="Lato"/>
        </w:rPr>
        <w:t>s</w:t>
      </w:r>
      <w:r w:rsidRPr="00804441">
        <w:rPr>
          <w:rFonts w:ascii="Lato" w:hAnsi="Lato"/>
        </w:rPr>
        <w:t xml:space="preserve"> en heures</w:t>
      </w:r>
      <w:r w:rsidR="00804441" w:rsidRPr="00804441">
        <w:rPr>
          <w:rFonts w:ascii="Lato" w:hAnsi="Lato"/>
        </w:rPr>
        <w:t>.</w:t>
      </w:r>
    </w:p>
    <w:p w14:paraId="4E35C15E" w14:textId="77777777" w:rsidR="001111C6" w:rsidRPr="0022130E" w:rsidRDefault="009E6611" w:rsidP="001111C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Lato" w:eastAsiaTheme="majorEastAsia" w:hAnsi="Lato" w:cstheme="majorBidi"/>
          <w:bCs/>
        </w:rPr>
      </w:pPr>
      <w:r w:rsidRPr="003F7D51">
        <w:rPr>
          <w:rFonts w:ascii="Lato" w:eastAsiaTheme="majorEastAsia" w:hAnsi="Lato" w:cstheme="majorBidi"/>
          <w:bCs/>
        </w:rPr>
        <w:t xml:space="preserve">Vacances </w:t>
      </w:r>
      <w:r>
        <w:rPr>
          <w:rFonts w:ascii="Lato" w:eastAsiaTheme="majorEastAsia" w:hAnsi="Lato" w:cstheme="majorBidi"/>
          <w:bCs/>
        </w:rPr>
        <w:t>annuelles : 3</w:t>
      </w:r>
      <w:r w:rsidR="001111C6" w:rsidRPr="00F518F8">
        <w:rPr>
          <w:rFonts w:ascii="Lato" w:eastAsiaTheme="majorEastAsia" w:hAnsi="Lato" w:cstheme="majorBidi"/>
          <w:bCs/>
        </w:rPr>
        <w:t xml:space="preserve"> semaines</w:t>
      </w:r>
      <w:r w:rsidR="00D575AF">
        <w:rPr>
          <w:rFonts w:ascii="Lato" w:eastAsiaTheme="majorEastAsia" w:hAnsi="Lato" w:cstheme="majorBidi"/>
          <w:bCs/>
        </w:rPr>
        <w:t>.</w:t>
      </w:r>
      <w:r>
        <w:rPr>
          <w:rFonts w:ascii="Lato" w:eastAsiaTheme="majorEastAsia" w:hAnsi="Lato" w:cstheme="majorBidi"/>
          <w:bCs/>
        </w:rPr>
        <w:t xml:space="preserve"> Ces vacances peuvent être prises à l’année. </w:t>
      </w:r>
      <w:r w:rsidR="00D104E7">
        <w:rPr>
          <w:rFonts w:ascii="Lato" w:eastAsiaTheme="majorEastAsia" w:hAnsi="Lato" w:cstheme="majorBidi"/>
          <w:bCs/>
        </w:rPr>
        <w:t xml:space="preserve">Celles-ci peuvent être </w:t>
      </w:r>
      <w:r w:rsidR="0013211B">
        <w:rPr>
          <w:rFonts w:ascii="Lato" w:eastAsiaTheme="majorEastAsia" w:hAnsi="Lato" w:cstheme="majorBidi"/>
          <w:bCs/>
        </w:rPr>
        <w:t>morcelées</w:t>
      </w:r>
      <w:r w:rsidR="00BC794A">
        <w:rPr>
          <w:rFonts w:ascii="Lato" w:eastAsiaTheme="majorEastAsia" w:hAnsi="Lato" w:cstheme="majorBidi"/>
          <w:bCs/>
        </w:rPr>
        <w:t xml:space="preserve"> </w:t>
      </w:r>
      <w:r w:rsidR="00BC794A" w:rsidRPr="00804441">
        <w:rPr>
          <w:rFonts w:ascii="Lato" w:eastAsiaTheme="majorEastAsia" w:hAnsi="Lato" w:cstheme="majorBidi"/>
          <w:bCs/>
        </w:rPr>
        <w:t xml:space="preserve">(en journée, </w:t>
      </w:r>
      <w:r w:rsidR="00BC794A">
        <w:rPr>
          <w:rFonts w:ascii="Lato" w:eastAsiaTheme="majorEastAsia" w:hAnsi="Lato" w:cstheme="majorBidi"/>
          <w:bCs/>
        </w:rPr>
        <w:t xml:space="preserve">en </w:t>
      </w:r>
      <w:r w:rsidR="00BC794A" w:rsidRPr="00804441">
        <w:rPr>
          <w:rFonts w:ascii="Lato" w:eastAsiaTheme="majorEastAsia" w:hAnsi="Lato" w:cstheme="majorBidi"/>
          <w:bCs/>
        </w:rPr>
        <w:t>demi-</w:t>
      </w:r>
      <w:r w:rsidR="00BC794A" w:rsidRPr="0022130E">
        <w:rPr>
          <w:rFonts w:ascii="Lato" w:eastAsiaTheme="majorEastAsia" w:hAnsi="Lato" w:cstheme="majorBidi"/>
          <w:bCs/>
        </w:rPr>
        <w:t>journée ou en heures)</w:t>
      </w:r>
      <w:r w:rsidR="00D104E7" w:rsidRPr="0022130E">
        <w:rPr>
          <w:rFonts w:ascii="Lato" w:eastAsiaTheme="majorEastAsia" w:hAnsi="Lato" w:cstheme="majorBidi"/>
          <w:bCs/>
        </w:rPr>
        <w:t>.</w:t>
      </w:r>
      <w:r w:rsidR="004B1EC3" w:rsidRPr="0022130E">
        <w:rPr>
          <w:rFonts w:ascii="Lato" w:eastAsiaTheme="majorEastAsia" w:hAnsi="Lato" w:cstheme="majorBidi"/>
          <w:bCs/>
        </w:rPr>
        <w:t xml:space="preserve"> Tout ceci, dans le but de venir </w:t>
      </w:r>
      <w:proofErr w:type="gramStart"/>
      <w:r w:rsidR="0022130E" w:rsidRPr="0022130E">
        <w:rPr>
          <w:rFonts w:ascii="Lato" w:eastAsiaTheme="majorEastAsia" w:hAnsi="Lato" w:cstheme="majorBidi"/>
          <w:bCs/>
        </w:rPr>
        <w:t>pallier</w:t>
      </w:r>
      <w:r w:rsidR="003F7D51">
        <w:rPr>
          <w:rFonts w:ascii="Lato" w:eastAsiaTheme="majorEastAsia" w:hAnsi="Lato" w:cstheme="majorBidi"/>
          <w:bCs/>
        </w:rPr>
        <w:t xml:space="preserve"> </w:t>
      </w:r>
      <w:r w:rsidR="0022130E" w:rsidRPr="0022130E">
        <w:rPr>
          <w:rFonts w:ascii="Lato" w:eastAsiaTheme="majorEastAsia" w:hAnsi="Lato" w:cstheme="majorBidi"/>
          <w:bCs/>
        </w:rPr>
        <w:t>à</w:t>
      </w:r>
      <w:proofErr w:type="gramEnd"/>
      <w:r w:rsidR="0022130E" w:rsidRPr="0022130E">
        <w:rPr>
          <w:rFonts w:ascii="Lato" w:eastAsiaTheme="majorEastAsia" w:hAnsi="Lato" w:cstheme="majorBidi"/>
          <w:bCs/>
        </w:rPr>
        <w:t xml:space="preserve"> </w:t>
      </w:r>
      <w:r w:rsidR="004B1EC3" w:rsidRPr="0022130E">
        <w:rPr>
          <w:rFonts w:ascii="Lato" w:eastAsiaTheme="majorEastAsia" w:hAnsi="Lato" w:cstheme="majorBidi"/>
          <w:bCs/>
        </w:rPr>
        <w:t>certains aléas de la vie au niveau personnel et familia</w:t>
      </w:r>
      <w:r w:rsidR="0022130E" w:rsidRPr="0022130E">
        <w:rPr>
          <w:rFonts w:ascii="Lato" w:eastAsiaTheme="majorEastAsia" w:hAnsi="Lato" w:cstheme="majorBidi"/>
          <w:bCs/>
        </w:rPr>
        <w:t>l</w:t>
      </w:r>
      <w:r w:rsidR="004B1EC3" w:rsidRPr="0022130E">
        <w:rPr>
          <w:rFonts w:ascii="Lato" w:eastAsiaTheme="majorEastAsia" w:hAnsi="Lato" w:cstheme="majorBidi"/>
          <w:bCs/>
        </w:rPr>
        <w:t>.</w:t>
      </w:r>
    </w:p>
    <w:p w14:paraId="7F481839" w14:textId="77777777" w:rsidR="00D104E7" w:rsidRDefault="00D104E7" w:rsidP="001111C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Lato" w:eastAsiaTheme="majorEastAsia" w:hAnsi="Lato" w:cstheme="majorBidi"/>
          <w:bCs/>
        </w:rPr>
      </w:pPr>
      <w:r>
        <w:rPr>
          <w:rFonts w:ascii="Lato" w:eastAsiaTheme="majorEastAsia" w:hAnsi="Lato" w:cstheme="majorBidi"/>
          <w:bCs/>
        </w:rPr>
        <w:t>Congé pour le temps des fêtes : 4 jours payés entre Noël et le Jour de l’An</w:t>
      </w:r>
      <w:r w:rsidR="00BC794A">
        <w:rPr>
          <w:rFonts w:ascii="Lato" w:eastAsiaTheme="majorEastAsia" w:hAnsi="Lato" w:cstheme="majorBidi"/>
          <w:bCs/>
        </w:rPr>
        <w:t>, en plus des fériés dictés par la loi!</w:t>
      </w:r>
    </w:p>
    <w:p w14:paraId="0BD64430" w14:textId="2C3A9338" w:rsidR="00F42EA6" w:rsidRDefault="00F42EA6" w:rsidP="00F42EA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Lato" w:eastAsiaTheme="majorEastAsia" w:hAnsi="Lato" w:cstheme="majorBidi"/>
          <w:bCs/>
        </w:rPr>
      </w:pPr>
      <w:r>
        <w:rPr>
          <w:rFonts w:ascii="Lato" w:eastAsiaTheme="majorEastAsia" w:hAnsi="Lato" w:cstheme="majorBidi"/>
          <w:bCs/>
        </w:rPr>
        <w:t>Possibilité d’ajouter</w:t>
      </w:r>
      <w:r w:rsidRPr="00804441">
        <w:rPr>
          <w:rFonts w:ascii="Lato" w:eastAsiaTheme="majorEastAsia" w:hAnsi="Lato" w:cstheme="majorBidi"/>
          <w:bCs/>
        </w:rPr>
        <w:t xml:space="preserve"> des </w:t>
      </w:r>
      <w:r>
        <w:rPr>
          <w:rFonts w:ascii="Lato" w:eastAsiaTheme="majorEastAsia" w:hAnsi="Lato" w:cstheme="majorBidi"/>
          <w:bCs/>
        </w:rPr>
        <w:t>co</w:t>
      </w:r>
      <w:r w:rsidRPr="00804441">
        <w:rPr>
          <w:rFonts w:ascii="Lato" w:eastAsiaTheme="majorEastAsia" w:hAnsi="Lato" w:cstheme="majorBidi"/>
          <w:bCs/>
        </w:rPr>
        <w:t xml:space="preserve">ngés supplémentaires sans solde en fonction des besoins du département </w:t>
      </w:r>
      <w:r>
        <w:rPr>
          <w:rFonts w:ascii="Lato" w:eastAsiaTheme="majorEastAsia" w:hAnsi="Lato" w:cstheme="majorBidi"/>
          <w:bCs/>
        </w:rPr>
        <w:t>et de l’employé.</w:t>
      </w:r>
    </w:p>
    <w:p w14:paraId="5E2E8A0F" w14:textId="62E1FEB9" w:rsidR="00820A98" w:rsidRDefault="00820A98" w:rsidP="00F42EA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Lato" w:eastAsiaTheme="majorEastAsia" w:hAnsi="Lato" w:cstheme="majorBidi"/>
          <w:bCs/>
        </w:rPr>
      </w:pPr>
      <w:r>
        <w:rPr>
          <w:rFonts w:ascii="Lato" w:eastAsiaTheme="majorEastAsia" w:hAnsi="Lato" w:cstheme="majorBidi"/>
          <w:bCs/>
        </w:rPr>
        <w:t xml:space="preserve">Congé pour son anniversaire : </w:t>
      </w:r>
      <w:proofErr w:type="spellStart"/>
      <w:r>
        <w:rPr>
          <w:rFonts w:ascii="Lato" w:eastAsiaTheme="majorEastAsia" w:hAnsi="Lato" w:cstheme="majorBidi"/>
          <w:bCs/>
        </w:rPr>
        <w:t>Groupex</w:t>
      </w:r>
      <w:proofErr w:type="spellEnd"/>
      <w:r>
        <w:rPr>
          <w:rFonts w:ascii="Lato" w:eastAsiaTheme="majorEastAsia" w:hAnsi="Lato" w:cstheme="majorBidi"/>
          <w:bCs/>
        </w:rPr>
        <w:t xml:space="preserve"> est fier d’offrir une journée payée pour l’anniversaire </w:t>
      </w:r>
      <w:r w:rsidR="00D3256D">
        <w:rPr>
          <w:rFonts w:ascii="Lato" w:eastAsiaTheme="majorEastAsia" w:hAnsi="Lato" w:cstheme="majorBidi"/>
          <w:bCs/>
        </w:rPr>
        <w:t>de</w:t>
      </w:r>
      <w:r>
        <w:rPr>
          <w:rFonts w:ascii="Lato" w:eastAsiaTheme="majorEastAsia" w:hAnsi="Lato" w:cstheme="majorBidi"/>
          <w:bCs/>
        </w:rPr>
        <w:t xml:space="preserve"> chaque </w:t>
      </w:r>
      <w:proofErr w:type="spellStart"/>
      <w:r>
        <w:rPr>
          <w:rFonts w:ascii="Lato" w:eastAsiaTheme="majorEastAsia" w:hAnsi="Lato" w:cstheme="majorBidi"/>
          <w:bCs/>
        </w:rPr>
        <w:t>employé.e</w:t>
      </w:r>
      <w:proofErr w:type="spellEnd"/>
      <w:r>
        <w:rPr>
          <w:rFonts w:ascii="Lato" w:eastAsiaTheme="majorEastAsia" w:hAnsi="Lato" w:cstheme="majorBidi"/>
          <w:bCs/>
        </w:rPr>
        <w:t xml:space="preserve">. </w:t>
      </w:r>
      <w:r w:rsidR="00872866">
        <w:rPr>
          <w:rFonts w:ascii="Lato" w:eastAsiaTheme="majorEastAsia" w:hAnsi="Lato" w:cstheme="majorBidi"/>
          <w:bCs/>
        </w:rPr>
        <w:t>Le congé doit être pris</w:t>
      </w:r>
      <w:r w:rsidR="00D3256D">
        <w:rPr>
          <w:rFonts w:ascii="Lato" w:eastAsiaTheme="majorEastAsia" w:hAnsi="Lato" w:cstheme="majorBidi"/>
          <w:bCs/>
        </w:rPr>
        <w:t xml:space="preserve"> le jour même de la fête ou</w:t>
      </w:r>
      <w:r w:rsidR="00872866">
        <w:rPr>
          <w:rFonts w:ascii="Lato" w:eastAsiaTheme="majorEastAsia" w:hAnsi="Lato" w:cstheme="majorBidi"/>
          <w:bCs/>
        </w:rPr>
        <w:t xml:space="preserve"> 7 jours avant</w:t>
      </w:r>
      <w:r w:rsidR="00D3256D">
        <w:rPr>
          <w:rFonts w:ascii="Lato" w:eastAsiaTheme="majorEastAsia" w:hAnsi="Lato" w:cstheme="majorBidi"/>
          <w:bCs/>
        </w:rPr>
        <w:t xml:space="preserve"> ou</w:t>
      </w:r>
      <w:r w:rsidR="00872866">
        <w:rPr>
          <w:rFonts w:ascii="Lato" w:eastAsiaTheme="majorEastAsia" w:hAnsi="Lato" w:cstheme="majorBidi"/>
          <w:bCs/>
        </w:rPr>
        <w:t xml:space="preserve"> 7 jours</w:t>
      </w:r>
      <w:r w:rsidR="00D3256D">
        <w:rPr>
          <w:rFonts w:ascii="Lato" w:eastAsiaTheme="majorEastAsia" w:hAnsi="Lato" w:cstheme="majorBidi"/>
          <w:bCs/>
        </w:rPr>
        <w:t xml:space="preserve"> après</w:t>
      </w:r>
      <w:r w:rsidR="00872866">
        <w:rPr>
          <w:rFonts w:ascii="Lato" w:eastAsiaTheme="majorEastAsia" w:hAnsi="Lato" w:cstheme="majorBidi"/>
          <w:bCs/>
        </w:rPr>
        <w:t>.</w:t>
      </w:r>
    </w:p>
    <w:p w14:paraId="352C702C" w14:textId="7F8AD5D4" w:rsidR="00820A98" w:rsidRPr="00804441" w:rsidRDefault="00820A98" w:rsidP="00F42EA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Lato" w:eastAsiaTheme="majorEastAsia" w:hAnsi="Lato" w:cstheme="majorBidi"/>
          <w:bCs/>
        </w:rPr>
      </w:pPr>
      <w:r>
        <w:rPr>
          <w:rFonts w:ascii="Lato" w:eastAsiaTheme="majorEastAsia" w:hAnsi="Lato" w:cstheme="majorBidi"/>
          <w:bCs/>
        </w:rPr>
        <w:t>Pour le férié fédéral du 30 septembre</w:t>
      </w:r>
      <w:r w:rsidR="00D3256D">
        <w:rPr>
          <w:rFonts w:ascii="Lato" w:eastAsiaTheme="majorEastAsia" w:hAnsi="Lato" w:cstheme="majorBidi"/>
          <w:bCs/>
        </w:rPr>
        <w:t xml:space="preserve"> qui</w:t>
      </w:r>
      <w:r>
        <w:rPr>
          <w:rFonts w:ascii="Lato" w:eastAsiaTheme="majorEastAsia" w:hAnsi="Lato" w:cstheme="majorBidi"/>
          <w:bCs/>
        </w:rPr>
        <w:t xml:space="preserve"> </w:t>
      </w:r>
      <w:r w:rsidR="00D3256D">
        <w:rPr>
          <w:rFonts w:ascii="Lato" w:eastAsiaTheme="majorEastAsia" w:hAnsi="Lato" w:cstheme="majorBidi"/>
          <w:bCs/>
        </w:rPr>
        <w:t xml:space="preserve">est normalement </w:t>
      </w:r>
      <w:r>
        <w:rPr>
          <w:rFonts w:ascii="Lato" w:eastAsiaTheme="majorEastAsia" w:hAnsi="Lato" w:cstheme="majorBidi"/>
          <w:bCs/>
        </w:rPr>
        <w:t>offert aux institutions fédérales uniquement (</w:t>
      </w:r>
      <w:r>
        <w:rPr>
          <w:rStyle w:val="Accentuation"/>
          <w:rFonts w:ascii="Roboto" w:hAnsi="Roboto"/>
          <w:color w:val="4B4B4B"/>
          <w:spacing w:val="1"/>
          <w:sz w:val="21"/>
          <w:szCs w:val="21"/>
          <w:shd w:val="clear" w:color="auto" w:fill="FFFFFF"/>
        </w:rPr>
        <w:t>Journée nationale de la vérité et de la réconciliation</w:t>
      </w:r>
      <w:r>
        <w:rPr>
          <w:rFonts w:ascii="Lato" w:eastAsiaTheme="majorEastAsia" w:hAnsi="Lato" w:cstheme="majorBidi"/>
          <w:bCs/>
        </w:rPr>
        <w:t>)</w:t>
      </w:r>
      <w:r w:rsidR="00872866">
        <w:rPr>
          <w:rFonts w:ascii="Lato" w:eastAsiaTheme="majorEastAsia" w:hAnsi="Lato" w:cstheme="majorBidi"/>
          <w:bCs/>
        </w:rPr>
        <w:t xml:space="preserve">, la matinée servira à redonner en équipe à notre communauté par du bénévolat. Famille, amis, </w:t>
      </w:r>
      <w:r w:rsidR="00872866">
        <w:rPr>
          <w:rFonts w:ascii="Lato" w:eastAsiaTheme="majorEastAsia" w:hAnsi="Lato" w:cstheme="majorBidi"/>
          <w:bCs/>
        </w:rPr>
        <w:lastRenderedPageBreak/>
        <w:t>et proches sont invités à se joindre à cet événement</w:t>
      </w:r>
      <w:r w:rsidR="00D3256D">
        <w:rPr>
          <w:rFonts w:ascii="Lato" w:eastAsiaTheme="majorEastAsia" w:hAnsi="Lato" w:cstheme="majorBidi"/>
          <w:bCs/>
        </w:rPr>
        <w:t>!</w:t>
      </w:r>
      <w:r w:rsidR="00872866">
        <w:rPr>
          <w:rFonts w:ascii="Lato" w:eastAsiaTheme="majorEastAsia" w:hAnsi="Lato" w:cstheme="majorBidi"/>
          <w:bCs/>
        </w:rPr>
        <w:t xml:space="preserve"> De plus, l’après-midi sera offert aux </w:t>
      </w:r>
      <w:proofErr w:type="spellStart"/>
      <w:r w:rsidR="00872866">
        <w:rPr>
          <w:rFonts w:ascii="Lato" w:eastAsiaTheme="majorEastAsia" w:hAnsi="Lato" w:cstheme="majorBidi"/>
          <w:bCs/>
        </w:rPr>
        <w:t>employé.</w:t>
      </w:r>
      <w:proofErr w:type="gramStart"/>
      <w:r w:rsidR="00872866">
        <w:rPr>
          <w:rFonts w:ascii="Lato" w:eastAsiaTheme="majorEastAsia" w:hAnsi="Lato" w:cstheme="majorBidi"/>
          <w:bCs/>
        </w:rPr>
        <w:t>e.s</w:t>
      </w:r>
      <w:proofErr w:type="spellEnd"/>
      <w:proofErr w:type="gramEnd"/>
      <w:r w:rsidR="00872866">
        <w:rPr>
          <w:rFonts w:ascii="Lato" w:eastAsiaTheme="majorEastAsia" w:hAnsi="Lato" w:cstheme="majorBidi"/>
          <w:bCs/>
        </w:rPr>
        <w:t xml:space="preserve"> !</w:t>
      </w:r>
    </w:p>
    <w:p w14:paraId="3602941E" w14:textId="77777777" w:rsidR="00667038" w:rsidRPr="00287AA3" w:rsidRDefault="00667038" w:rsidP="000B68BD">
      <w:pPr>
        <w:spacing w:after="0" w:line="240" w:lineRule="auto"/>
        <w:ind w:left="700"/>
        <w:jc w:val="both"/>
        <w:rPr>
          <w:rFonts w:ascii="Lato" w:hAnsi="Lato"/>
        </w:rPr>
      </w:pPr>
    </w:p>
    <w:p w14:paraId="1BF922F6" w14:textId="77777777" w:rsidR="009C2C71" w:rsidRPr="00F42EA6" w:rsidRDefault="009C2C71" w:rsidP="00667038">
      <w:pPr>
        <w:spacing w:after="0" w:line="240" w:lineRule="auto"/>
        <w:jc w:val="both"/>
        <w:rPr>
          <w:rFonts w:ascii="Lato" w:hAnsi="Lato"/>
          <w:color w:val="AB8F47"/>
        </w:rPr>
      </w:pPr>
    </w:p>
    <w:p w14:paraId="3FBEE599" w14:textId="77777777" w:rsidR="00610B57" w:rsidRPr="001C0757" w:rsidRDefault="00610B57" w:rsidP="001C0757">
      <w:pPr>
        <w:jc w:val="both"/>
        <w:rPr>
          <w:rFonts w:ascii="Lato" w:eastAsiaTheme="majorEastAsia" w:hAnsi="Lato" w:cstheme="majorBidi"/>
          <w:b/>
          <w:color w:val="0A47A6"/>
        </w:rPr>
      </w:pPr>
      <w:r w:rsidRPr="001C0757">
        <w:rPr>
          <w:rFonts w:ascii="Lato" w:eastAsiaTheme="majorEastAsia" w:hAnsi="Lato" w:cstheme="majorBidi"/>
          <w:b/>
          <w:color w:val="0A47A6"/>
        </w:rPr>
        <w:t xml:space="preserve">2. 3 – </w:t>
      </w:r>
      <w:r w:rsidR="009C4710" w:rsidRPr="001C0757">
        <w:rPr>
          <w:rFonts w:ascii="Lato" w:eastAsiaTheme="majorEastAsia" w:hAnsi="Lato" w:cstheme="majorBidi"/>
          <w:b/>
          <w:color w:val="0A47A6"/>
        </w:rPr>
        <w:t xml:space="preserve">Soutien aux employés et à leur famille </w:t>
      </w:r>
    </w:p>
    <w:p w14:paraId="197AFB32" w14:textId="77777777" w:rsidR="00331240" w:rsidRPr="008D4019" w:rsidRDefault="000B68BD" w:rsidP="008D4019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ascii="Lato" w:hAnsi="Lato"/>
        </w:rPr>
      </w:pPr>
      <w:r w:rsidRPr="008D4019">
        <w:rPr>
          <w:rFonts w:ascii="Lato" w:eastAsiaTheme="majorEastAsia" w:hAnsi="Lato" w:cstheme="majorBidi"/>
          <w:bCs/>
        </w:rPr>
        <w:t xml:space="preserve">Un service de télémédecine est à la disposition </w:t>
      </w:r>
      <w:proofErr w:type="gramStart"/>
      <w:r w:rsidRPr="008D4019">
        <w:rPr>
          <w:rFonts w:ascii="Lato" w:eastAsiaTheme="majorEastAsia" w:hAnsi="Lato" w:cstheme="majorBidi"/>
          <w:bCs/>
        </w:rPr>
        <w:t xml:space="preserve">des </w:t>
      </w:r>
      <w:proofErr w:type="spellStart"/>
      <w:r w:rsidRPr="008D4019">
        <w:rPr>
          <w:rFonts w:ascii="Lato" w:eastAsiaTheme="majorEastAsia" w:hAnsi="Lato" w:cstheme="majorBidi"/>
          <w:bCs/>
        </w:rPr>
        <w:t>employé</w:t>
      </w:r>
      <w:proofErr w:type="gramEnd"/>
      <w:r w:rsidR="006556EB" w:rsidRPr="008D4019">
        <w:rPr>
          <w:rFonts w:ascii="Lato" w:eastAsiaTheme="majorEastAsia" w:hAnsi="Lato" w:cstheme="majorBidi"/>
          <w:bCs/>
        </w:rPr>
        <w:t>.e.</w:t>
      </w:r>
      <w:r w:rsidRPr="008D4019">
        <w:rPr>
          <w:rFonts w:ascii="Lato" w:eastAsiaTheme="majorEastAsia" w:hAnsi="Lato" w:cstheme="majorBidi"/>
          <w:bCs/>
        </w:rPr>
        <w:t>s</w:t>
      </w:r>
      <w:proofErr w:type="spellEnd"/>
      <w:r w:rsidRPr="008D4019">
        <w:rPr>
          <w:rFonts w:ascii="Lato" w:eastAsiaTheme="majorEastAsia" w:hAnsi="Lato" w:cstheme="majorBidi"/>
          <w:bCs/>
        </w:rPr>
        <w:t xml:space="preserve">. Informez-vous </w:t>
      </w:r>
      <w:r w:rsidR="00D104E7" w:rsidRPr="008D4019">
        <w:rPr>
          <w:rFonts w:ascii="Lato" w:eastAsiaTheme="majorEastAsia" w:hAnsi="Lato" w:cstheme="majorBidi"/>
          <w:bCs/>
        </w:rPr>
        <w:t>à</w:t>
      </w:r>
      <w:r w:rsidR="00D104E7" w:rsidRPr="008D4019">
        <w:rPr>
          <w:rFonts w:ascii="Lato" w:hAnsi="Lato"/>
        </w:rPr>
        <w:t xml:space="preserve"> votre gestionnaire ou le responsable CFT </w:t>
      </w:r>
      <w:r w:rsidRPr="008D4019">
        <w:rPr>
          <w:rFonts w:ascii="Lato" w:hAnsi="Lato"/>
        </w:rPr>
        <w:t>pour en savoir davantage.</w:t>
      </w:r>
    </w:p>
    <w:p w14:paraId="1E037420" w14:textId="77777777" w:rsidR="00667038" w:rsidRDefault="00667038" w:rsidP="00667038">
      <w:pPr>
        <w:spacing w:after="0" w:line="240" w:lineRule="auto"/>
        <w:jc w:val="both"/>
        <w:rPr>
          <w:rFonts w:ascii="Lato" w:hAnsi="Lato"/>
        </w:rPr>
      </w:pPr>
    </w:p>
    <w:p w14:paraId="058AA3A1" w14:textId="77777777" w:rsidR="00080F53" w:rsidRDefault="00080F53" w:rsidP="00667038">
      <w:pPr>
        <w:spacing w:after="0" w:line="240" w:lineRule="auto"/>
        <w:jc w:val="both"/>
        <w:rPr>
          <w:rFonts w:ascii="Lato" w:hAnsi="Lato"/>
        </w:rPr>
      </w:pPr>
    </w:p>
    <w:p w14:paraId="32B40D37" w14:textId="77777777" w:rsidR="00080F53" w:rsidRPr="00331240" w:rsidRDefault="00080F53" w:rsidP="00667038">
      <w:pPr>
        <w:spacing w:after="0" w:line="240" w:lineRule="auto"/>
        <w:jc w:val="both"/>
        <w:rPr>
          <w:rFonts w:ascii="Lato" w:hAnsi="Lato"/>
        </w:rPr>
      </w:pPr>
    </w:p>
    <w:p w14:paraId="406BB386" w14:textId="77777777" w:rsidR="00610B57" w:rsidRDefault="00610B57" w:rsidP="00667038">
      <w:pPr>
        <w:spacing w:after="0" w:line="240" w:lineRule="auto"/>
        <w:jc w:val="both"/>
        <w:rPr>
          <w:rFonts w:ascii="Lato" w:eastAsiaTheme="majorEastAsia" w:hAnsi="Lato" w:cstheme="majorBidi"/>
          <w:b/>
          <w:color w:val="0A47A6"/>
        </w:rPr>
      </w:pPr>
      <w:r w:rsidRPr="001C0757">
        <w:rPr>
          <w:rFonts w:ascii="Lato" w:eastAsiaTheme="majorEastAsia" w:hAnsi="Lato" w:cstheme="majorBidi"/>
          <w:b/>
          <w:color w:val="0A47A6"/>
        </w:rPr>
        <w:t xml:space="preserve">2. 4 – Adaptabilité de </w:t>
      </w:r>
      <w:r w:rsidR="007D7B07" w:rsidRPr="001C0757">
        <w:rPr>
          <w:rFonts w:ascii="Lato" w:eastAsiaTheme="majorEastAsia" w:hAnsi="Lato" w:cstheme="majorBidi"/>
          <w:b/>
          <w:color w:val="0A47A6"/>
        </w:rPr>
        <w:t>l’organisation</w:t>
      </w:r>
    </w:p>
    <w:p w14:paraId="7ED2EC86" w14:textId="77777777" w:rsidR="001C0757" w:rsidRPr="001C0757" w:rsidRDefault="001C0757" w:rsidP="00667038">
      <w:pPr>
        <w:spacing w:after="0" w:line="240" w:lineRule="auto"/>
        <w:jc w:val="both"/>
        <w:rPr>
          <w:rFonts w:ascii="Lato" w:eastAsiaTheme="majorEastAsia" w:hAnsi="Lato" w:cstheme="majorBidi"/>
          <w:b/>
          <w:color w:val="0A47A6"/>
        </w:rPr>
      </w:pPr>
    </w:p>
    <w:p w14:paraId="7CC8D081" w14:textId="77777777" w:rsidR="00610B57" w:rsidRPr="008D4019" w:rsidRDefault="00A14EA6" w:rsidP="008D4019">
      <w:pPr>
        <w:pStyle w:val="Paragraphedeliste"/>
        <w:numPr>
          <w:ilvl w:val="0"/>
          <w:numId w:val="8"/>
        </w:numPr>
        <w:spacing w:after="0" w:line="240" w:lineRule="auto"/>
        <w:ind w:left="709"/>
        <w:jc w:val="both"/>
        <w:rPr>
          <w:rFonts w:ascii="Lato" w:hAnsi="Lato"/>
        </w:rPr>
      </w:pPr>
      <w:r w:rsidRPr="008D4019">
        <w:rPr>
          <w:rFonts w:ascii="Lato" w:hAnsi="Lato"/>
        </w:rPr>
        <w:t>Droit à la déconnexion : l’organisation accorde une importance à la déconnexion. L’</w:t>
      </w:r>
      <w:proofErr w:type="spellStart"/>
      <w:r w:rsidRPr="008D4019">
        <w:rPr>
          <w:rFonts w:ascii="Lato" w:hAnsi="Lato"/>
        </w:rPr>
        <w:t>employé</w:t>
      </w:r>
      <w:r w:rsidR="006556EB" w:rsidRPr="008D4019">
        <w:rPr>
          <w:rFonts w:ascii="Lato" w:hAnsi="Lato"/>
        </w:rPr>
        <w:t>.e</w:t>
      </w:r>
      <w:proofErr w:type="spellEnd"/>
      <w:r w:rsidRPr="008D4019">
        <w:rPr>
          <w:rFonts w:ascii="Lato" w:hAnsi="Lato"/>
        </w:rPr>
        <w:t xml:space="preserve"> n’est donc pas tenu</w:t>
      </w:r>
      <w:r w:rsidR="006556EB" w:rsidRPr="008D4019">
        <w:rPr>
          <w:rFonts w:ascii="Lato" w:hAnsi="Lato"/>
        </w:rPr>
        <w:t>(e)</w:t>
      </w:r>
      <w:r w:rsidRPr="008D4019">
        <w:rPr>
          <w:rFonts w:ascii="Lato" w:hAnsi="Lato"/>
        </w:rPr>
        <w:t xml:space="preserve"> de répondre aux </w:t>
      </w:r>
      <w:r w:rsidR="00B92815" w:rsidRPr="008D4019">
        <w:rPr>
          <w:rFonts w:ascii="Lato" w:hAnsi="Lato"/>
        </w:rPr>
        <w:t>communications professionnelles</w:t>
      </w:r>
      <w:r w:rsidRPr="008D4019">
        <w:rPr>
          <w:rFonts w:ascii="Lato" w:hAnsi="Lato"/>
        </w:rPr>
        <w:t xml:space="preserve"> à l’extérieur de ses heures normales de travail.</w:t>
      </w:r>
    </w:p>
    <w:p w14:paraId="3EF3E092" w14:textId="77777777" w:rsidR="000B68BD" w:rsidRPr="00417A84" w:rsidRDefault="000B68BD" w:rsidP="00A14EA6">
      <w:pPr>
        <w:spacing w:after="0" w:line="240" w:lineRule="auto"/>
        <w:ind w:left="700"/>
        <w:jc w:val="both"/>
        <w:rPr>
          <w:rFonts w:ascii="Lato" w:hAnsi="Lato"/>
        </w:rPr>
      </w:pPr>
    </w:p>
    <w:p w14:paraId="2CFB16AF" w14:textId="77777777" w:rsidR="00E16F28" w:rsidRDefault="00804441" w:rsidP="001F1F8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Lato" w:eastAsiaTheme="majorEastAsia" w:hAnsi="Lato" w:cstheme="majorBidi"/>
          <w:bCs/>
        </w:rPr>
      </w:pPr>
      <w:r>
        <w:rPr>
          <w:rFonts w:ascii="Lato" w:eastAsiaTheme="majorEastAsia" w:hAnsi="Lato" w:cstheme="majorBidi"/>
          <w:bCs/>
        </w:rPr>
        <w:t xml:space="preserve">Si vous </w:t>
      </w:r>
      <w:r w:rsidR="00A35102">
        <w:rPr>
          <w:rFonts w:ascii="Lato" w:eastAsiaTheme="majorEastAsia" w:hAnsi="Lato" w:cstheme="majorBidi"/>
          <w:bCs/>
        </w:rPr>
        <w:t>avez besoin</w:t>
      </w:r>
      <w:r>
        <w:rPr>
          <w:rFonts w:ascii="Lato" w:eastAsiaTheme="majorEastAsia" w:hAnsi="Lato" w:cstheme="majorBidi"/>
          <w:bCs/>
        </w:rPr>
        <w:t xml:space="preserve"> de </w:t>
      </w:r>
      <w:r w:rsidR="00F518F8" w:rsidRPr="00F518F8">
        <w:rPr>
          <w:rFonts w:ascii="Lato" w:eastAsiaTheme="majorEastAsia" w:hAnsi="Lato" w:cstheme="majorBidi"/>
          <w:bCs/>
        </w:rPr>
        <w:t>m</w:t>
      </w:r>
      <w:r w:rsidR="00431EE6" w:rsidRPr="00F518F8">
        <w:rPr>
          <w:rFonts w:ascii="Lato" w:eastAsiaTheme="majorEastAsia" w:hAnsi="Lato" w:cstheme="majorBidi"/>
          <w:bCs/>
        </w:rPr>
        <w:t xml:space="preserve">esures d’exception </w:t>
      </w:r>
      <w:r>
        <w:rPr>
          <w:rFonts w:ascii="Lato" w:eastAsiaTheme="majorEastAsia" w:hAnsi="Lato" w:cstheme="majorBidi"/>
          <w:bCs/>
        </w:rPr>
        <w:t xml:space="preserve">ou </w:t>
      </w:r>
      <w:r w:rsidR="00431EE6" w:rsidRPr="00F518F8">
        <w:rPr>
          <w:rFonts w:ascii="Lato" w:eastAsiaTheme="majorEastAsia" w:hAnsi="Lato" w:cstheme="majorBidi"/>
          <w:bCs/>
        </w:rPr>
        <w:t>d’accommodation ne figurant pas</w:t>
      </w:r>
      <w:r w:rsidR="001656D5" w:rsidRPr="00F518F8">
        <w:rPr>
          <w:rFonts w:ascii="Lato" w:eastAsiaTheme="majorEastAsia" w:hAnsi="Lato" w:cstheme="majorBidi"/>
          <w:bCs/>
        </w:rPr>
        <w:t xml:space="preserve"> dans la charte</w:t>
      </w:r>
      <w:r w:rsidR="00E16F28">
        <w:rPr>
          <w:rFonts w:ascii="Lato" w:eastAsiaTheme="majorEastAsia" w:hAnsi="Lato" w:cstheme="majorBidi"/>
          <w:bCs/>
        </w:rPr>
        <w:t xml:space="preserve"> en lien avec des obligations familiales ou enjeux personnels</w:t>
      </w:r>
      <w:r>
        <w:rPr>
          <w:rFonts w:ascii="Lato" w:eastAsiaTheme="majorEastAsia" w:hAnsi="Lato" w:cstheme="majorBidi"/>
          <w:bCs/>
        </w:rPr>
        <w:t>, d</w:t>
      </w:r>
      <w:r w:rsidR="00F518F8" w:rsidRPr="00F518F8">
        <w:rPr>
          <w:rFonts w:ascii="Lato" w:eastAsiaTheme="majorEastAsia" w:hAnsi="Lato" w:cstheme="majorBidi"/>
          <w:bCs/>
        </w:rPr>
        <w:t>emande</w:t>
      </w:r>
      <w:r>
        <w:rPr>
          <w:rFonts w:ascii="Lato" w:eastAsiaTheme="majorEastAsia" w:hAnsi="Lato" w:cstheme="majorBidi"/>
          <w:bCs/>
        </w:rPr>
        <w:t>z simplement</w:t>
      </w:r>
      <w:r w:rsidR="00F518F8" w:rsidRPr="00F518F8">
        <w:rPr>
          <w:rFonts w:ascii="Lato" w:eastAsiaTheme="majorEastAsia" w:hAnsi="Lato" w:cstheme="majorBidi"/>
          <w:bCs/>
        </w:rPr>
        <w:t xml:space="preserve"> à votre gestionnaire immédiat!</w:t>
      </w:r>
      <w:r w:rsidR="009C741F">
        <w:rPr>
          <w:rFonts w:ascii="Lato" w:eastAsiaTheme="majorEastAsia" w:hAnsi="Lato" w:cstheme="majorBidi"/>
          <w:bCs/>
        </w:rPr>
        <w:t xml:space="preserve"> En cas de situation</w:t>
      </w:r>
      <w:r w:rsidR="00E16F28">
        <w:rPr>
          <w:rFonts w:ascii="Lato" w:eastAsiaTheme="majorEastAsia" w:hAnsi="Lato" w:cstheme="majorBidi"/>
          <w:bCs/>
        </w:rPr>
        <w:t xml:space="preserve"> particulière, celle-ci </w:t>
      </w:r>
      <w:r w:rsidR="009C741F">
        <w:rPr>
          <w:rFonts w:ascii="Lato" w:eastAsiaTheme="majorEastAsia" w:hAnsi="Lato" w:cstheme="majorBidi"/>
          <w:bCs/>
        </w:rPr>
        <w:t>sera évaluée en fonction des besoins de l’</w:t>
      </w:r>
      <w:proofErr w:type="spellStart"/>
      <w:r w:rsidR="009C741F">
        <w:rPr>
          <w:rFonts w:ascii="Lato" w:eastAsiaTheme="majorEastAsia" w:hAnsi="Lato" w:cstheme="majorBidi"/>
          <w:bCs/>
        </w:rPr>
        <w:t>employé.e</w:t>
      </w:r>
      <w:proofErr w:type="spellEnd"/>
      <w:r w:rsidR="009C741F">
        <w:rPr>
          <w:rFonts w:ascii="Lato" w:eastAsiaTheme="majorEastAsia" w:hAnsi="Lato" w:cstheme="majorBidi"/>
          <w:bCs/>
        </w:rPr>
        <w:t>. et du département</w:t>
      </w:r>
      <w:r w:rsidR="00E16F28">
        <w:rPr>
          <w:rFonts w:ascii="Lato" w:eastAsiaTheme="majorEastAsia" w:hAnsi="Lato" w:cstheme="majorBidi"/>
          <w:bCs/>
        </w:rPr>
        <w:t>.</w:t>
      </w:r>
    </w:p>
    <w:p w14:paraId="37A202A7" w14:textId="77777777" w:rsidR="00025980" w:rsidRPr="00025980" w:rsidRDefault="00025980" w:rsidP="00025980">
      <w:pPr>
        <w:spacing w:after="0" w:line="240" w:lineRule="auto"/>
        <w:ind w:left="360"/>
        <w:jc w:val="both"/>
        <w:rPr>
          <w:rFonts w:ascii="Lato" w:eastAsiaTheme="majorEastAsia" w:hAnsi="Lato" w:cstheme="majorBidi"/>
          <w:bCs/>
        </w:rPr>
      </w:pPr>
    </w:p>
    <w:p w14:paraId="5D4C9AA8" w14:textId="77777777" w:rsidR="001F1F8F" w:rsidRPr="00E16F28" w:rsidRDefault="00E16F28" w:rsidP="00E16F28">
      <w:pPr>
        <w:spacing w:after="0" w:line="240" w:lineRule="auto"/>
        <w:ind w:left="360"/>
        <w:jc w:val="both"/>
        <w:rPr>
          <w:rFonts w:ascii="Lato" w:eastAsiaTheme="majorEastAsia" w:hAnsi="Lato" w:cstheme="majorBidi"/>
          <w:bCs/>
        </w:rPr>
      </w:pPr>
      <w:r w:rsidRPr="00E16F28">
        <w:rPr>
          <w:rFonts w:ascii="Lato" w:eastAsiaTheme="majorEastAsia" w:hAnsi="Lato" w:cstheme="majorBidi"/>
          <w:bCs/>
        </w:rPr>
        <w:t>Exemple :</w:t>
      </w:r>
      <w:r>
        <w:rPr>
          <w:rFonts w:ascii="Lato" w:eastAsiaTheme="majorEastAsia" w:hAnsi="Lato" w:cstheme="majorBidi"/>
          <w:bCs/>
        </w:rPr>
        <w:t xml:space="preserve"> Prendre soin d’un proche</w:t>
      </w:r>
      <w:r w:rsidR="00025980">
        <w:rPr>
          <w:rFonts w:ascii="Lato" w:eastAsiaTheme="majorEastAsia" w:hAnsi="Lato" w:cstheme="majorBidi"/>
          <w:bCs/>
        </w:rPr>
        <w:t xml:space="preserve"> ou l’accompagner à un rendez-vous</w:t>
      </w:r>
      <w:r>
        <w:rPr>
          <w:rFonts w:ascii="Lato" w:eastAsiaTheme="majorEastAsia" w:hAnsi="Lato" w:cstheme="majorBidi"/>
          <w:bCs/>
        </w:rPr>
        <w:t>,</w:t>
      </w:r>
      <w:r w:rsidR="00025980">
        <w:rPr>
          <w:rFonts w:ascii="Lato" w:eastAsiaTheme="majorEastAsia" w:hAnsi="Lato" w:cstheme="majorBidi"/>
          <w:bCs/>
        </w:rPr>
        <w:t xml:space="preserve"> ajustement de l’horaire de manière temporaire,</w:t>
      </w:r>
      <w:r>
        <w:rPr>
          <w:rFonts w:ascii="Lato" w:eastAsiaTheme="majorEastAsia" w:hAnsi="Lato" w:cstheme="majorBidi"/>
          <w:bCs/>
        </w:rPr>
        <w:t xml:space="preserve"> décès dans l’entourage immédiat, participer à des évènements marquants </w:t>
      </w:r>
      <w:r w:rsidR="00025980">
        <w:rPr>
          <w:rFonts w:ascii="Lato" w:eastAsiaTheme="majorEastAsia" w:hAnsi="Lato" w:cstheme="majorBidi"/>
          <w:bCs/>
        </w:rPr>
        <w:t>de ses enfants ou encore une journée pour prendre soin de soi-même.</w:t>
      </w:r>
    </w:p>
    <w:p w14:paraId="5ED5FEA3" w14:textId="77777777" w:rsidR="00E16F28" w:rsidRDefault="00E16F28" w:rsidP="00E16F28">
      <w:pPr>
        <w:pStyle w:val="Paragraphedeliste"/>
        <w:spacing w:after="0" w:line="240" w:lineRule="auto"/>
        <w:jc w:val="both"/>
        <w:rPr>
          <w:rFonts w:ascii="Lato" w:eastAsiaTheme="majorEastAsia" w:hAnsi="Lato" w:cstheme="majorBidi"/>
          <w:bCs/>
        </w:rPr>
      </w:pPr>
    </w:p>
    <w:p w14:paraId="5296AABA" w14:textId="77777777" w:rsidR="00F518F8" w:rsidRPr="009B070A" w:rsidRDefault="00F518F8" w:rsidP="009B070A">
      <w:pPr>
        <w:spacing w:after="0" w:line="240" w:lineRule="auto"/>
        <w:ind w:left="360"/>
        <w:jc w:val="both"/>
        <w:rPr>
          <w:rFonts w:ascii="Lato" w:eastAsiaTheme="majorEastAsia" w:hAnsi="Lato" w:cstheme="majorBidi"/>
          <w:bCs/>
        </w:rPr>
      </w:pPr>
    </w:p>
    <w:p w14:paraId="7920708B" w14:textId="77777777" w:rsidR="006B50FF" w:rsidRPr="001C0757" w:rsidRDefault="006B50FF" w:rsidP="00667038">
      <w:pPr>
        <w:jc w:val="both"/>
        <w:rPr>
          <w:rFonts w:ascii="Lato" w:eastAsiaTheme="majorEastAsia" w:hAnsi="Lato" w:cstheme="majorBidi"/>
          <w:b/>
          <w:color w:val="0A47A6"/>
        </w:rPr>
      </w:pPr>
      <w:r w:rsidRPr="001C0757">
        <w:rPr>
          <w:rFonts w:ascii="Lato" w:eastAsiaTheme="majorEastAsia" w:hAnsi="Lato" w:cstheme="majorBidi"/>
          <w:b/>
          <w:color w:val="0A47A6"/>
        </w:rPr>
        <w:t xml:space="preserve">3. </w:t>
      </w:r>
      <w:r w:rsidR="0081405B" w:rsidRPr="001C0757">
        <w:rPr>
          <w:rFonts w:ascii="Lato" w:eastAsiaTheme="majorEastAsia" w:hAnsi="Lato" w:cstheme="majorBidi"/>
          <w:b/>
          <w:color w:val="0A47A6"/>
        </w:rPr>
        <w:t xml:space="preserve">APPLICATION DES MESURES </w:t>
      </w:r>
      <w:r w:rsidR="00D2658B" w:rsidRPr="001C0757">
        <w:rPr>
          <w:rFonts w:ascii="Lato" w:eastAsiaTheme="majorEastAsia" w:hAnsi="Lato" w:cstheme="majorBidi"/>
          <w:b/>
          <w:color w:val="0A47A6"/>
        </w:rPr>
        <w:t>DE CONCILIATION FAMILLE-TRAVAIL</w:t>
      </w:r>
    </w:p>
    <w:p w14:paraId="6C8A6F91" w14:textId="77777777" w:rsidR="00981FCF" w:rsidRPr="00417A84" w:rsidRDefault="00981FCF" w:rsidP="00667038">
      <w:pPr>
        <w:spacing w:after="0" w:line="240" w:lineRule="auto"/>
        <w:jc w:val="both"/>
        <w:rPr>
          <w:rFonts w:ascii="Lato" w:hAnsi="Lato"/>
          <w:color w:val="AB8F47"/>
        </w:rPr>
      </w:pPr>
    </w:p>
    <w:p w14:paraId="15E6FD3F" w14:textId="77777777" w:rsidR="007B4E08" w:rsidRDefault="007B4E08" w:rsidP="00667038">
      <w:pPr>
        <w:spacing w:after="0" w:line="240" w:lineRule="auto"/>
        <w:jc w:val="both"/>
        <w:rPr>
          <w:rFonts w:ascii="Lato" w:eastAsiaTheme="majorEastAsia" w:hAnsi="Lato" w:cstheme="majorBidi"/>
          <w:b/>
          <w:color w:val="0A47A6"/>
        </w:rPr>
      </w:pPr>
      <w:r w:rsidRPr="001C0757">
        <w:rPr>
          <w:rFonts w:ascii="Lato" w:eastAsiaTheme="majorEastAsia" w:hAnsi="Lato" w:cstheme="majorBidi"/>
          <w:b/>
          <w:color w:val="0A47A6"/>
        </w:rPr>
        <w:t>3.</w:t>
      </w:r>
      <w:r w:rsidR="007A7AC5" w:rsidRPr="001C0757">
        <w:rPr>
          <w:rFonts w:ascii="Lato" w:eastAsiaTheme="majorEastAsia" w:hAnsi="Lato" w:cstheme="majorBidi"/>
          <w:b/>
          <w:color w:val="0A47A6"/>
        </w:rPr>
        <w:t>1</w:t>
      </w:r>
      <w:r w:rsidRPr="001C0757">
        <w:rPr>
          <w:rFonts w:ascii="Lato" w:eastAsiaTheme="majorEastAsia" w:hAnsi="Lato" w:cstheme="majorBidi"/>
          <w:b/>
          <w:color w:val="0A47A6"/>
        </w:rPr>
        <w:t xml:space="preserve"> </w:t>
      </w:r>
      <w:r w:rsidR="00B93400" w:rsidRPr="001C0757">
        <w:rPr>
          <w:rFonts w:ascii="Lato" w:eastAsiaTheme="majorEastAsia" w:hAnsi="Lato" w:cstheme="majorBidi"/>
          <w:b/>
          <w:color w:val="0A47A6"/>
        </w:rPr>
        <w:t xml:space="preserve">– </w:t>
      </w:r>
      <w:r w:rsidR="00090FE8" w:rsidRPr="001C0757">
        <w:rPr>
          <w:rFonts w:ascii="Lato" w:eastAsiaTheme="majorEastAsia" w:hAnsi="Lato" w:cstheme="majorBidi"/>
          <w:b/>
          <w:color w:val="0A47A6"/>
        </w:rPr>
        <w:t>R</w:t>
      </w:r>
      <w:r w:rsidRPr="001C0757">
        <w:rPr>
          <w:rFonts w:ascii="Lato" w:eastAsiaTheme="majorEastAsia" w:hAnsi="Lato" w:cstheme="majorBidi"/>
          <w:b/>
          <w:color w:val="0A47A6"/>
        </w:rPr>
        <w:t xml:space="preserve">esponsable </w:t>
      </w:r>
      <w:r w:rsidR="007A7AC5" w:rsidRPr="001C0757">
        <w:rPr>
          <w:rFonts w:ascii="Lato" w:eastAsiaTheme="majorEastAsia" w:hAnsi="Lato" w:cstheme="majorBidi"/>
          <w:b/>
          <w:color w:val="0A47A6"/>
        </w:rPr>
        <w:t xml:space="preserve">de </w:t>
      </w:r>
      <w:r w:rsidR="000D27EE" w:rsidRPr="001C0757">
        <w:rPr>
          <w:rFonts w:ascii="Lato" w:eastAsiaTheme="majorEastAsia" w:hAnsi="Lato" w:cstheme="majorBidi"/>
          <w:b/>
          <w:color w:val="0A47A6"/>
        </w:rPr>
        <w:t xml:space="preserve">la </w:t>
      </w:r>
      <w:r w:rsidR="007A7AC5" w:rsidRPr="001C0757">
        <w:rPr>
          <w:rFonts w:ascii="Lato" w:eastAsiaTheme="majorEastAsia" w:hAnsi="Lato" w:cstheme="majorBidi"/>
          <w:b/>
          <w:color w:val="0A47A6"/>
        </w:rPr>
        <w:t xml:space="preserve">conciliation famille-travail </w:t>
      </w:r>
    </w:p>
    <w:p w14:paraId="598E1F32" w14:textId="77777777" w:rsidR="001C0757" w:rsidRPr="001C0757" w:rsidRDefault="001C0757" w:rsidP="00667038">
      <w:pPr>
        <w:spacing w:after="0" w:line="240" w:lineRule="auto"/>
        <w:jc w:val="both"/>
        <w:rPr>
          <w:rFonts w:ascii="Lato" w:eastAsiaTheme="majorEastAsia" w:hAnsi="Lato" w:cstheme="majorBidi"/>
          <w:b/>
          <w:color w:val="0A47A6"/>
        </w:rPr>
      </w:pPr>
    </w:p>
    <w:p w14:paraId="3C4F9BAE" w14:textId="77777777" w:rsidR="006B50FF" w:rsidRPr="00417A84" w:rsidRDefault="0081405B" w:rsidP="00667038">
      <w:pPr>
        <w:jc w:val="both"/>
        <w:rPr>
          <w:rFonts w:ascii="Lato" w:hAnsi="Lato"/>
        </w:rPr>
      </w:pPr>
      <w:r w:rsidRPr="00417A84">
        <w:rPr>
          <w:rFonts w:ascii="Lato" w:hAnsi="Lato"/>
        </w:rPr>
        <w:t>L’</w:t>
      </w:r>
      <w:r w:rsidR="003C16AD" w:rsidRPr="00417A84">
        <w:rPr>
          <w:rFonts w:ascii="Lato" w:hAnsi="Lato"/>
        </w:rPr>
        <w:t>organisation</w:t>
      </w:r>
      <w:r w:rsidRPr="00417A84">
        <w:rPr>
          <w:rFonts w:ascii="Lato" w:hAnsi="Lato"/>
        </w:rPr>
        <w:t xml:space="preserve"> a désigné un responsable de </w:t>
      </w:r>
      <w:r w:rsidR="000D27EE" w:rsidRPr="00417A84">
        <w:rPr>
          <w:rFonts w:ascii="Lato" w:hAnsi="Lato"/>
        </w:rPr>
        <w:t xml:space="preserve">la </w:t>
      </w:r>
      <w:r w:rsidRPr="00417A84">
        <w:rPr>
          <w:rFonts w:ascii="Lato" w:hAnsi="Lato"/>
        </w:rPr>
        <w:t>conciliation famille-travail</w:t>
      </w:r>
      <w:r w:rsidR="00A14EA6" w:rsidRPr="00417A84">
        <w:rPr>
          <w:rFonts w:ascii="Lato" w:hAnsi="Lato"/>
        </w:rPr>
        <w:t xml:space="preserve"> qui </w:t>
      </w:r>
      <w:r w:rsidR="001D1265" w:rsidRPr="00417A84">
        <w:rPr>
          <w:rFonts w:ascii="Lato" w:hAnsi="Lato"/>
        </w:rPr>
        <w:t xml:space="preserve">veille à l’application de la charte. </w:t>
      </w:r>
      <w:r w:rsidRPr="00417A84">
        <w:rPr>
          <w:rFonts w:ascii="Lato" w:hAnsi="Lato"/>
        </w:rPr>
        <w:t xml:space="preserve">Pour tout enjeu relatif à ces questions, </w:t>
      </w:r>
      <w:r w:rsidR="00D46C2D" w:rsidRPr="00417A84">
        <w:rPr>
          <w:rFonts w:ascii="Lato" w:hAnsi="Lato"/>
        </w:rPr>
        <w:t xml:space="preserve">les </w:t>
      </w:r>
      <w:proofErr w:type="spellStart"/>
      <w:r w:rsidR="00D46C2D" w:rsidRPr="00417A84">
        <w:rPr>
          <w:rFonts w:ascii="Lato" w:hAnsi="Lato"/>
        </w:rPr>
        <w:t>employé</w:t>
      </w:r>
      <w:r w:rsidR="00F518F8">
        <w:rPr>
          <w:rFonts w:ascii="Lato" w:hAnsi="Lato"/>
        </w:rPr>
        <w:t>.</w:t>
      </w:r>
      <w:proofErr w:type="gramStart"/>
      <w:r w:rsidR="00F518F8">
        <w:rPr>
          <w:rFonts w:ascii="Lato" w:hAnsi="Lato"/>
        </w:rPr>
        <w:t>e.</w:t>
      </w:r>
      <w:r w:rsidR="00D46C2D" w:rsidRPr="00417A84">
        <w:rPr>
          <w:rFonts w:ascii="Lato" w:hAnsi="Lato"/>
        </w:rPr>
        <w:t>s</w:t>
      </w:r>
      <w:proofErr w:type="spellEnd"/>
      <w:proofErr w:type="gramEnd"/>
      <w:r w:rsidR="00D46C2D" w:rsidRPr="00417A84">
        <w:rPr>
          <w:rFonts w:ascii="Lato" w:hAnsi="Lato"/>
        </w:rPr>
        <w:t xml:space="preserve"> peuvent s’adresser à</w:t>
      </w:r>
      <w:r w:rsidR="005E67B2" w:rsidRPr="00417A84">
        <w:rPr>
          <w:rFonts w:ascii="Lato" w:hAnsi="Lato"/>
        </w:rPr>
        <w:t xml:space="preserve"> (confidentialité assurée)</w:t>
      </w:r>
      <w:r w:rsidR="00D46C2D" w:rsidRPr="00417A84">
        <w:rPr>
          <w:rFonts w:ascii="Lato" w:hAnsi="Lato"/>
        </w:rPr>
        <w:t> :</w:t>
      </w:r>
    </w:p>
    <w:p w14:paraId="551425DF" w14:textId="30E900B5" w:rsidR="00D46C2D" w:rsidRPr="00417A84" w:rsidRDefault="00934FFD" w:rsidP="00667038">
      <w:pPr>
        <w:jc w:val="both"/>
        <w:rPr>
          <w:rFonts w:ascii="Lato" w:hAnsi="Lato"/>
        </w:rPr>
      </w:pPr>
      <w:r w:rsidRPr="00417A84">
        <w:rPr>
          <w:rFonts w:ascii="Lato" w:hAnsi="Lato"/>
        </w:rPr>
        <w:t xml:space="preserve">Nom : </w:t>
      </w:r>
      <w:r w:rsidR="00142900">
        <w:rPr>
          <w:rFonts w:ascii="Lato" w:hAnsi="Lato"/>
        </w:rPr>
        <w:t xml:space="preserve">Sébastien Cordeau </w:t>
      </w:r>
    </w:p>
    <w:p w14:paraId="00FDB6AE" w14:textId="1672400D" w:rsidR="00934FFD" w:rsidRPr="00417A84" w:rsidRDefault="00934FFD" w:rsidP="00667038">
      <w:pPr>
        <w:jc w:val="both"/>
        <w:rPr>
          <w:rFonts w:ascii="Lato" w:hAnsi="Lato"/>
        </w:rPr>
      </w:pPr>
      <w:r w:rsidRPr="00417A84">
        <w:rPr>
          <w:rFonts w:ascii="Lato" w:hAnsi="Lato"/>
        </w:rPr>
        <w:t xml:space="preserve">Fonction : </w:t>
      </w:r>
      <w:r w:rsidR="00142900">
        <w:rPr>
          <w:rFonts w:ascii="Lato" w:hAnsi="Lato"/>
        </w:rPr>
        <w:t>Directeur Général</w:t>
      </w:r>
    </w:p>
    <w:p w14:paraId="2055DC72" w14:textId="167B6BEC" w:rsidR="00934FFD" w:rsidRPr="00417A84" w:rsidRDefault="00934FFD" w:rsidP="00667038">
      <w:pPr>
        <w:jc w:val="both"/>
        <w:rPr>
          <w:rFonts w:ascii="Lato" w:hAnsi="Lato"/>
        </w:rPr>
      </w:pPr>
      <w:r w:rsidRPr="00417A84">
        <w:rPr>
          <w:rFonts w:ascii="Lato" w:hAnsi="Lato"/>
        </w:rPr>
        <w:t xml:space="preserve">Téléphone : </w:t>
      </w:r>
      <w:r w:rsidR="00142900" w:rsidRPr="00142900">
        <w:rPr>
          <w:rFonts w:ascii="Lato" w:hAnsi="Lato"/>
        </w:rPr>
        <w:t>418.838.7270 #</w:t>
      </w:r>
      <w:proofErr w:type="gramStart"/>
      <w:r w:rsidR="00142900" w:rsidRPr="00142900">
        <w:rPr>
          <w:rFonts w:ascii="Lato" w:hAnsi="Lato"/>
        </w:rPr>
        <w:t>236</w:t>
      </w:r>
      <w:r w:rsidR="00142900" w:rsidRPr="00142900">
        <w:rPr>
          <w:rFonts w:ascii="Lato" w:hAnsi="Lato"/>
        </w:rPr>
        <w:t xml:space="preserve"> </w:t>
      </w:r>
      <w:r w:rsidR="00142900">
        <w:rPr>
          <w:rFonts w:ascii="Lato" w:hAnsi="Lato"/>
        </w:rPr>
        <w:t xml:space="preserve"> </w:t>
      </w:r>
      <w:r w:rsidRPr="00417A84">
        <w:rPr>
          <w:rFonts w:ascii="Lato" w:hAnsi="Lato"/>
        </w:rPr>
        <w:t>Courriel</w:t>
      </w:r>
      <w:proofErr w:type="gramEnd"/>
      <w:r w:rsidRPr="00417A84">
        <w:rPr>
          <w:rFonts w:ascii="Lato" w:hAnsi="Lato"/>
        </w:rPr>
        <w:t xml:space="preserve"> : </w:t>
      </w:r>
      <w:r w:rsidR="00142900" w:rsidRPr="00142900">
        <w:rPr>
          <w:rFonts w:ascii="Lato" w:hAnsi="Lato"/>
        </w:rPr>
        <w:t>sebastien.cordeau@groupex.coop</w:t>
      </w:r>
    </w:p>
    <w:p w14:paraId="18F6D3D7" w14:textId="77777777" w:rsidR="00981FCF" w:rsidRPr="001C0757" w:rsidRDefault="00981FCF" w:rsidP="00667038">
      <w:pPr>
        <w:spacing w:after="0" w:line="240" w:lineRule="auto"/>
        <w:jc w:val="both"/>
        <w:rPr>
          <w:rFonts w:ascii="Lato" w:eastAsiaTheme="majorEastAsia" w:hAnsi="Lato" w:cstheme="majorBidi"/>
          <w:b/>
          <w:color w:val="0A47A6"/>
        </w:rPr>
      </w:pPr>
    </w:p>
    <w:p w14:paraId="50299697" w14:textId="77777777" w:rsidR="00981FCF" w:rsidRPr="001C0757" w:rsidRDefault="00981FCF" w:rsidP="001C0757">
      <w:pPr>
        <w:spacing w:after="0" w:line="240" w:lineRule="auto"/>
        <w:jc w:val="both"/>
        <w:rPr>
          <w:rFonts w:ascii="Lato" w:eastAsiaTheme="majorEastAsia" w:hAnsi="Lato" w:cstheme="majorBidi"/>
          <w:b/>
          <w:color w:val="0A47A6"/>
        </w:rPr>
      </w:pPr>
      <w:r w:rsidRPr="001C0757">
        <w:rPr>
          <w:rFonts w:ascii="Lato" w:eastAsiaTheme="majorEastAsia" w:hAnsi="Lato" w:cstheme="majorBidi"/>
          <w:b/>
          <w:color w:val="0A47A6"/>
        </w:rPr>
        <w:t>3.2 – Procédure pour se prévaloir d’une mesure</w:t>
      </w:r>
    </w:p>
    <w:p w14:paraId="6682F8E1" w14:textId="77777777" w:rsidR="00981FCF" w:rsidRPr="00417A84" w:rsidRDefault="00981FCF" w:rsidP="00981FCF">
      <w:pPr>
        <w:spacing w:after="0" w:line="240" w:lineRule="auto"/>
        <w:rPr>
          <w:rFonts w:ascii="Lato" w:hAnsi="Lato"/>
          <w:color w:val="AB8F47"/>
          <w:lang w:val="fr-FR"/>
        </w:rPr>
      </w:pPr>
    </w:p>
    <w:p w14:paraId="4992C5FA" w14:textId="77777777" w:rsidR="00B53C41" w:rsidRPr="008D4019" w:rsidRDefault="009E52B0" w:rsidP="008D4019">
      <w:pPr>
        <w:pStyle w:val="Paragraphedeliste"/>
        <w:numPr>
          <w:ilvl w:val="0"/>
          <w:numId w:val="8"/>
        </w:numPr>
        <w:spacing w:after="0" w:line="240" w:lineRule="auto"/>
        <w:ind w:left="426"/>
        <w:rPr>
          <w:rFonts w:ascii="Lato" w:hAnsi="Lato"/>
        </w:rPr>
      </w:pPr>
      <w:r w:rsidRPr="008D4019">
        <w:rPr>
          <w:rFonts w:ascii="Lato" w:hAnsi="Lato"/>
        </w:rPr>
        <w:t>L’</w:t>
      </w:r>
      <w:proofErr w:type="spellStart"/>
      <w:r w:rsidRPr="008D4019">
        <w:rPr>
          <w:rFonts w:ascii="Lato" w:hAnsi="Lato"/>
        </w:rPr>
        <w:t>employé</w:t>
      </w:r>
      <w:r w:rsidR="0019289F" w:rsidRPr="008D4019">
        <w:rPr>
          <w:rFonts w:ascii="Lato" w:hAnsi="Lato"/>
        </w:rPr>
        <w:t>.e</w:t>
      </w:r>
      <w:proofErr w:type="spellEnd"/>
      <w:r w:rsidRPr="008D4019">
        <w:rPr>
          <w:rFonts w:ascii="Lato" w:hAnsi="Lato"/>
        </w:rPr>
        <w:t xml:space="preserve"> qui désire se prévaloir d</w:t>
      </w:r>
      <w:r w:rsidR="00B53C41" w:rsidRPr="008D4019">
        <w:rPr>
          <w:rFonts w:ascii="Lato" w:hAnsi="Lato"/>
        </w:rPr>
        <w:t>’une mesure de conciliation famille-travail indiquée dans cette char</w:t>
      </w:r>
      <w:r w:rsidR="006A635C" w:rsidRPr="008D4019">
        <w:rPr>
          <w:rFonts w:ascii="Lato" w:hAnsi="Lato"/>
        </w:rPr>
        <w:t>t</w:t>
      </w:r>
      <w:r w:rsidR="00B53C41" w:rsidRPr="008D4019">
        <w:rPr>
          <w:rFonts w:ascii="Lato" w:hAnsi="Lato"/>
        </w:rPr>
        <w:t>e doit </w:t>
      </w:r>
      <w:r w:rsidR="00287AA3" w:rsidRPr="008D4019">
        <w:rPr>
          <w:rFonts w:ascii="Lato" w:hAnsi="Lato"/>
        </w:rPr>
        <w:t>e</w:t>
      </w:r>
      <w:r w:rsidR="003E1E30" w:rsidRPr="008D4019">
        <w:rPr>
          <w:rFonts w:ascii="Lato" w:hAnsi="Lato"/>
        </w:rPr>
        <w:t>n faire mention à son gestionnaire immédiat ou à la personne responsable</w:t>
      </w:r>
      <w:r w:rsidR="00D46A92" w:rsidRPr="008D4019">
        <w:rPr>
          <w:rFonts w:ascii="Lato" w:hAnsi="Lato"/>
        </w:rPr>
        <w:t xml:space="preserve"> CFT.</w:t>
      </w:r>
    </w:p>
    <w:p w14:paraId="1EC1D36D" w14:textId="77777777" w:rsidR="00287AA3" w:rsidRPr="00417A84" w:rsidRDefault="00287AA3" w:rsidP="00287AA3">
      <w:pPr>
        <w:spacing w:after="0" w:line="240" w:lineRule="auto"/>
        <w:rPr>
          <w:rFonts w:ascii="Lato" w:hAnsi="Lato"/>
        </w:rPr>
      </w:pPr>
    </w:p>
    <w:p w14:paraId="0CD8BAA4" w14:textId="77777777" w:rsidR="00D11514" w:rsidRPr="004E5738" w:rsidRDefault="00D11514" w:rsidP="00667038">
      <w:pPr>
        <w:jc w:val="both"/>
        <w:rPr>
          <w:rFonts w:ascii="Lato" w:eastAsiaTheme="majorEastAsia" w:hAnsi="Lato" w:cstheme="majorBidi"/>
          <w:b/>
          <w:color w:val="0A47A6"/>
        </w:rPr>
      </w:pPr>
      <w:r w:rsidRPr="004E5738">
        <w:rPr>
          <w:rFonts w:ascii="Lato" w:eastAsiaTheme="majorEastAsia" w:hAnsi="Lato" w:cstheme="majorBidi"/>
          <w:b/>
          <w:color w:val="0A47A6"/>
        </w:rPr>
        <w:t>4. DIFFUSION DE LA CHARTE</w:t>
      </w:r>
    </w:p>
    <w:p w14:paraId="717CE856" w14:textId="77777777" w:rsidR="004348FA" w:rsidRPr="00417A84" w:rsidRDefault="004348FA" w:rsidP="00667038">
      <w:pPr>
        <w:spacing w:after="0" w:line="240" w:lineRule="auto"/>
        <w:jc w:val="both"/>
        <w:rPr>
          <w:rFonts w:ascii="Lato" w:hAnsi="Lato"/>
          <w:color w:val="AB8F47"/>
          <w:lang w:val="fr-FR"/>
        </w:rPr>
      </w:pPr>
    </w:p>
    <w:p w14:paraId="5FEA2560" w14:textId="77777777" w:rsidR="00816594" w:rsidRDefault="00816594" w:rsidP="00667038">
      <w:pPr>
        <w:spacing w:after="0" w:line="240" w:lineRule="auto"/>
        <w:jc w:val="both"/>
        <w:rPr>
          <w:rFonts w:ascii="Lato" w:eastAsiaTheme="majorEastAsia" w:hAnsi="Lato" w:cstheme="majorBidi"/>
          <w:b/>
          <w:color w:val="0A47A6"/>
        </w:rPr>
      </w:pPr>
      <w:r w:rsidRPr="004E5738">
        <w:rPr>
          <w:rFonts w:ascii="Lato" w:eastAsiaTheme="majorEastAsia" w:hAnsi="Lato" w:cstheme="majorBidi"/>
          <w:b/>
          <w:color w:val="0A47A6"/>
        </w:rPr>
        <w:t>4.</w:t>
      </w:r>
      <w:r w:rsidR="00151FEE">
        <w:rPr>
          <w:rFonts w:ascii="Lato" w:eastAsiaTheme="majorEastAsia" w:hAnsi="Lato" w:cstheme="majorBidi"/>
          <w:b/>
          <w:color w:val="0A47A6"/>
        </w:rPr>
        <w:t>1</w:t>
      </w:r>
      <w:r w:rsidRPr="004E5738">
        <w:rPr>
          <w:rFonts w:ascii="Lato" w:eastAsiaTheme="majorEastAsia" w:hAnsi="Lato" w:cstheme="majorBidi"/>
          <w:b/>
          <w:color w:val="0A47A6"/>
        </w:rPr>
        <w:t xml:space="preserve"> </w:t>
      </w:r>
      <w:r w:rsidR="00B93400" w:rsidRPr="004E5738">
        <w:rPr>
          <w:rFonts w:ascii="Lato" w:eastAsiaTheme="majorEastAsia" w:hAnsi="Lato" w:cstheme="majorBidi"/>
          <w:b/>
          <w:color w:val="0A47A6"/>
        </w:rPr>
        <w:t xml:space="preserve">– </w:t>
      </w:r>
      <w:r w:rsidR="00F75D99" w:rsidRPr="004E5738">
        <w:rPr>
          <w:rFonts w:ascii="Lato" w:eastAsiaTheme="majorEastAsia" w:hAnsi="Lato" w:cstheme="majorBidi"/>
          <w:b/>
          <w:color w:val="0A47A6"/>
        </w:rPr>
        <w:t>Remise de la charte aux employés</w:t>
      </w:r>
    </w:p>
    <w:p w14:paraId="34A8B0B6" w14:textId="77777777" w:rsidR="009324F9" w:rsidRPr="004E5738" w:rsidRDefault="009324F9" w:rsidP="00667038">
      <w:pPr>
        <w:spacing w:after="0" w:line="240" w:lineRule="auto"/>
        <w:jc w:val="both"/>
        <w:rPr>
          <w:rFonts w:ascii="Lato" w:eastAsiaTheme="majorEastAsia" w:hAnsi="Lato" w:cstheme="majorBidi"/>
          <w:b/>
          <w:color w:val="0A47A6"/>
        </w:rPr>
      </w:pPr>
    </w:p>
    <w:p w14:paraId="469011FB" w14:textId="77777777" w:rsidR="009324F9" w:rsidRPr="008D4019" w:rsidRDefault="009324F9" w:rsidP="008D4019">
      <w:pPr>
        <w:pStyle w:val="Paragraphedeliste"/>
        <w:numPr>
          <w:ilvl w:val="0"/>
          <w:numId w:val="8"/>
        </w:numPr>
        <w:ind w:left="426"/>
        <w:jc w:val="both"/>
        <w:rPr>
          <w:rFonts w:ascii="Lato" w:hAnsi="Lato"/>
        </w:rPr>
      </w:pPr>
      <w:r w:rsidRPr="008D4019">
        <w:rPr>
          <w:rFonts w:ascii="Lato" w:hAnsi="Lato"/>
        </w:rPr>
        <w:t xml:space="preserve">Cette charte est remise à chaque nouvelle personne embauchée en même temps que le guide d’employés, et est remise par courriel aux personnes travaillant déjà pour </w:t>
      </w:r>
      <w:proofErr w:type="spellStart"/>
      <w:r w:rsidRPr="008D4019">
        <w:rPr>
          <w:rFonts w:ascii="Lato" w:hAnsi="Lato"/>
        </w:rPr>
        <w:t>Groupex</w:t>
      </w:r>
      <w:proofErr w:type="spellEnd"/>
      <w:r w:rsidRPr="008D4019">
        <w:rPr>
          <w:rFonts w:ascii="Lato" w:hAnsi="Lato"/>
        </w:rPr>
        <w:t>. Lorsque l’intranet sera complété, le charte se retrouvera également dans la zone ‘ Talents’.</w:t>
      </w:r>
    </w:p>
    <w:p w14:paraId="200E9830" w14:textId="77777777" w:rsidR="009324F9" w:rsidRPr="009324F9" w:rsidRDefault="009324F9" w:rsidP="009324F9">
      <w:pPr>
        <w:jc w:val="both"/>
        <w:rPr>
          <w:rFonts w:ascii="Lato" w:hAnsi="Lato"/>
        </w:rPr>
      </w:pPr>
    </w:p>
    <w:p w14:paraId="6AF12048" w14:textId="77777777" w:rsidR="00CC4A8F" w:rsidRDefault="00CC4A8F" w:rsidP="00667038">
      <w:pPr>
        <w:spacing w:after="0" w:line="240" w:lineRule="auto"/>
        <w:jc w:val="both"/>
        <w:rPr>
          <w:rFonts w:ascii="Lato" w:eastAsiaTheme="majorEastAsia" w:hAnsi="Lato" w:cstheme="majorBidi"/>
          <w:b/>
          <w:color w:val="0A47A6"/>
        </w:rPr>
      </w:pPr>
      <w:r w:rsidRPr="004E5738">
        <w:rPr>
          <w:rFonts w:ascii="Lato" w:eastAsiaTheme="majorEastAsia" w:hAnsi="Lato" w:cstheme="majorBidi"/>
          <w:b/>
          <w:color w:val="0A47A6"/>
        </w:rPr>
        <w:t>4.</w:t>
      </w:r>
      <w:r w:rsidR="00151FEE">
        <w:rPr>
          <w:rFonts w:ascii="Lato" w:eastAsiaTheme="majorEastAsia" w:hAnsi="Lato" w:cstheme="majorBidi"/>
          <w:b/>
          <w:color w:val="0A47A6"/>
        </w:rPr>
        <w:t>2</w:t>
      </w:r>
      <w:r w:rsidRPr="004E5738">
        <w:rPr>
          <w:rFonts w:ascii="Lato" w:eastAsiaTheme="majorEastAsia" w:hAnsi="Lato" w:cstheme="majorBidi"/>
          <w:b/>
          <w:color w:val="0A47A6"/>
        </w:rPr>
        <w:t xml:space="preserve"> </w:t>
      </w:r>
      <w:r w:rsidR="00B93400" w:rsidRPr="004E5738">
        <w:rPr>
          <w:rFonts w:ascii="Lato" w:eastAsiaTheme="majorEastAsia" w:hAnsi="Lato" w:cstheme="majorBidi"/>
          <w:b/>
          <w:color w:val="0A47A6"/>
        </w:rPr>
        <w:t xml:space="preserve">– </w:t>
      </w:r>
      <w:r w:rsidR="00092A76" w:rsidRPr="004E5738">
        <w:rPr>
          <w:rFonts w:ascii="Lato" w:eastAsiaTheme="majorEastAsia" w:hAnsi="Lato" w:cstheme="majorBidi"/>
          <w:b/>
          <w:color w:val="0A47A6"/>
        </w:rPr>
        <w:t xml:space="preserve">Obtention </w:t>
      </w:r>
      <w:r w:rsidR="003923C7" w:rsidRPr="004E5738">
        <w:rPr>
          <w:rFonts w:ascii="Lato" w:eastAsiaTheme="majorEastAsia" w:hAnsi="Lato" w:cstheme="majorBidi"/>
          <w:b/>
          <w:color w:val="0A47A6"/>
        </w:rPr>
        <w:t xml:space="preserve">d’une copie </w:t>
      </w:r>
      <w:r w:rsidR="00092A76" w:rsidRPr="004E5738">
        <w:rPr>
          <w:rFonts w:ascii="Lato" w:eastAsiaTheme="majorEastAsia" w:hAnsi="Lato" w:cstheme="majorBidi"/>
          <w:b/>
          <w:color w:val="0A47A6"/>
        </w:rPr>
        <w:t>de la charte</w:t>
      </w:r>
    </w:p>
    <w:p w14:paraId="3F7068DC" w14:textId="77777777" w:rsidR="009324F9" w:rsidRPr="004E5738" w:rsidRDefault="009324F9" w:rsidP="00667038">
      <w:pPr>
        <w:spacing w:after="0" w:line="240" w:lineRule="auto"/>
        <w:jc w:val="both"/>
        <w:rPr>
          <w:rFonts w:ascii="Lato" w:eastAsiaTheme="majorEastAsia" w:hAnsi="Lato" w:cstheme="majorBidi"/>
          <w:b/>
          <w:color w:val="0A47A6"/>
        </w:rPr>
      </w:pPr>
    </w:p>
    <w:p w14:paraId="56739FC1" w14:textId="77777777" w:rsidR="00CC4A8F" w:rsidRPr="008D4019" w:rsidRDefault="00092A76" w:rsidP="008D4019">
      <w:pPr>
        <w:pStyle w:val="Paragraphedeliste"/>
        <w:numPr>
          <w:ilvl w:val="0"/>
          <w:numId w:val="8"/>
        </w:numPr>
        <w:ind w:left="426"/>
        <w:jc w:val="both"/>
        <w:rPr>
          <w:rFonts w:ascii="Lato" w:hAnsi="Lato"/>
        </w:rPr>
      </w:pPr>
      <w:r w:rsidRPr="008D4019">
        <w:rPr>
          <w:rFonts w:ascii="Lato" w:hAnsi="Lato"/>
        </w:rPr>
        <w:t xml:space="preserve">Les </w:t>
      </w:r>
      <w:proofErr w:type="spellStart"/>
      <w:r w:rsidRPr="008D4019">
        <w:rPr>
          <w:rFonts w:ascii="Lato" w:hAnsi="Lato"/>
        </w:rPr>
        <w:t>employé</w:t>
      </w:r>
      <w:r w:rsidR="009324F9" w:rsidRPr="008D4019">
        <w:rPr>
          <w:rFonts w:ascii="Lato" w:hAnsi="Lato"/>
        </w:rPr>
        <w:t>.</w:t>
      </w:r>
      <w:proofErr w:type="gramStart"/>
      <w:r w:rsidR="009324F9" w:rsidRPr="008D4019">
        <w:rPr>
          <w:rFonts w:ascii="Lato" w:hAnsi="Lato"/>
        </w:rPr>
        <w:t>e.</w:t>
      </w:r>
      <w:r w:rsidRPr="008D4019">
        <w:rPr>
          <w:rFonts w:ascii="Lato" w:hAnsi="Lato"/>
        </w:rPr>
        <w:t>s</w:t>
      </w:r>
      <w:proofErr w:type="spellEnd"/>
      <w:proofErr w:type="gramEnd"/>
      <w:r w:rsidRPr="008D4019">
        <w:rPr>
          <w:rFonts w:ascii="Lato" w:hAnsi="Lato"/>
        </w:rPr>
        <w:t xml:space="preserve"> peuvent se procurer une copie de la charte</w:t>
      </w:r>
      <w:r w:rsidR="00441292" w:rsidRPr="008D4019">
        <w:rPr>
          <w:rFonts w:ascii="Lato" w:hAnsi="Lato"/>
        </w:rPr>
        <w:t xml:space="preserve"> en la demandant au responsable</w:t>
      </w:r>
      <w:r w:rsidR="009324F9" w:rsidRPr="008D4019">
        <w:rPr>
          <w:rFonts w:ascii="Lato" w:hAnsi="Lato"/>
        </w:rPr>
        <w:t xml:space="preserve"> CFT</w:t>
      </w:r>
      <w:r w:rsidR="00441292" w:rsidRPr="008D4019">
        <w:rPr>
          <w:rFonts w:ascii="Lato" w:hAnsi="Lato"/>
        </w:rPr>
        <w:t xml:space="preserve"> désigné ou à leur </w:t>
      </w:r>
      <w:r w:rsidR="009324F9" w:rsidRPr="008D4019">
        <w:rPr>
          <w:rFonts w:ascii="Lato" w:hAnsi="Lato"/>
        </w:rPr>
        <w:t>gestionnaire</w:t>
      </w:r>
      <w:r w:rsidR="00441292" w:rsidRPr="008D4019">
        <w:rPr>
          <w:rFonts w:ascii="Lato" w:hAnsi="Lato"/>
        </w:rPr>
        <w:t xml:space="preserve"> immédiat</w:t>
      </w:r>
      <w:r w:rsidR="009324F9" w:rsidRPr="008D4019">
        <w:rPr>
          <w:rFonts w:ascii="Lato" w:hAnsi="Lato"/>
        </w:rPr>
        <w:t>, en attendant qu’elle soit disponible sur l’intranet.</w:t>
      </w:r>
    </w:p>
    <w:p w14:paraId="2CC4952B" w14:textId="77777777" w:rsidR="00232A10" w:rsidRDefault="00816594" w:rsidP="00C722DE">
      <w:pPr>
        <w:jc w:val="both"/>
        <w:rPr>
          <w:rFonts w:ascii="Lato" w:hAnsi="Lato"/>
        </w:rPr>
      </w:pPr>
      <w:r w:rsidRPr="00417A84">
        <w:rPr>
          <w:rFonts w:ascii="Lato" w:hAnsi="Lato"/>
        </w:rPr>
        <w:t xml:space="preserve"> </w:t>
      </w:r>
    </w:p>
    <w:p w14:paraId="0C9B553C" w14:textId="77777777" w:rsidR="00B84FCF" w:rsidRDefault="00B84FCF" w:rsidP="00C722DE">
      <w:pPr>
        <w:jc w:val="both"/>
        <w:rPr>
          <w:rFonts w:ascii="Lato" w:hAnsi="Lato"/>
        </w:rPr>
      </w:pPr>
    </w:p>
    <w:p w14:paraId="3E21A4A1" w14:textId="77777777" w:rsidR="00B84FCF" w:rsidRDefault="00B84FCF" w:rsidP="00C722DE">
      <w:pPr>
        <w:jc w:val="both"/>
        <w:rPr>
          <w:rFonts w:ascii="Lato" w:hAnsi="Lato"/>
        </w:rPr>
      </w:pPr>
    </w:p>
    <w:p w14:paraId="2BB5996B" w14:textId="77777777" w:rsidR="00B84FCF" w:rsidRPr="00C722DE" w:rsidRDefault="00B84FCF" w:rsidP="00C722DE">
      <w:pPr>
        <w:jc w:val="both"/>
        <w:rPr>
          <w:rFonts w:ascii="Lato" w:hAnsi="Lato"/>
        </w:rPr>
      </w:pPr>
    </w:p>
    <w:p w14:paraId="70CB6B0B" w14:textId="77777777" w:rsidR="00610B57" w:rsidRPr="004E5738" w:rsidRDefault="003923C7" w:rsidP="00667038">
      <w:pPr>
        <w:jc w:val="both"/>
        <w:rPr>
          <w:rFonts w:ascii="Lato" w:eastAsiaTheme="majorEastAsia" w:hAnsi="Lato" w:cstheme="majorBidi"/>
          <w:b/>
          <w:color w:val="0A47A6"/>
        </w:rPr>
      </w:pPr>
      <w:r w:rsidRPr="004E5738">
        <w:rPr>
          <w:rFonts w:ascii="Lato" w:eastAsiaTheme="majorEastAsia" w:hAnsi="Lato" w:cstheme="majorBidi"/>
          <w:b/>
          <w:color w:val="0A47A6"/>
        </w:rPr>
        <w:t>5</w:t>
      </w:r>
      <w:r w:rsidR="00610B57" w:rsidRPr="004E5738">
        <w:rPr>
          <w:rFonts w:ascii="Lato" w:eastAsiaTheme="majorEastAsia" w:hAnsi="Lato" w:cstheme="majorBidi"/>
          <w:b/>
          <w:color w:val="0A47A6"/>
        </w:rPr>
        <w:t xml:space="preserve">. SIGNATURES </w:t>
      </w:r>
    </w:p>
    <w:p w14:paraId="46D688A5" w14:textId="77777777" w:rsidR="00610B57" w:rsidRPr="00417A84" w:rsidRDefault="00996FA3" w:rsidP="00667038">
      <w:pPr>
        <w:jc w:val="both"/>
        <w:rPr>
          <w:rFonts w:ascii="Lato" w:hAnsi="Lato"/>
        </w:rPr>
      </w:pPr>
      <w:r>
        <w:rPr>
          <w:noProof/>
        </w:rPr>
        <w:drawing>
          <wp:inline distT="0" distB="0" distL="0" distR="0" wp14:anchorId="248CAE45" wp14:editId="4406502A">
            <wp:extent cx="1457325" cy="5022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93" cy="54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50154" w14:textId="77777777" w:rsidR="00610B57" w:rsidRPr="00417A84" w:rsidRDefault="00610B57" w:rsidP="00667038">
      <w:pPr>
        <w:jc w:val="both"/>
        <w:rPr>
          <w:rFonts w:ascii="Lato" w:hAnsi="Lato"/>
        </w:rPr>
      </w:pPr>
      <w:r w:rsidRPr="00417A84">
        <w:rPr>
          <w:rFonts w:ascii="Lato" w:hAnsi="Lato"/>
        </w:rPr>
        <w:t>_________________________________________________</w:t>
      </w:r>
      <w:r w:rsidRPr="00417A84">
        <w:rPr>
          <w:rFonts w:ascii="Lato" w:hAnsi="Lato"/>
        </w:rPr>
        <w:tab/>
        <w:t>_____</w:t>
      </w:r>
      <w:r w:rsidR="00FE3A78">
        <w:rPr>
          <w:rFonts w:ascii="Lato" w:hAnsi="Lato"/>
        </w:rPr>
        <w:tab/>
      </w:r>
      <w:r w:rsidR="00FE3A78">
        <w:rPr>
          <w:rFonts w:ascii="Lato" w:hAnsi="Lato"/>
        </w:rPr>
        <w:tab/>
      </w:r>
      <w:r w:rsidR="00996FA3">
        <w:rPr>
          <w:rFonts w:ascii="Lato" w:hAnsi="Lato"/>
        </w:rPr>
        <w:t>31-01-2022</w:t>
      </w:r>
    </w:p>
    <w:p w14:paraId="0550AFC3" w14:textId="77777777" w:rsidR="00610B57" w:rsidRPr="00417A84" w:rsidRDefault="00610B57" w:rsidP="00667038">
      <w:pPr>
        <w:jc w:val="both"/>
        <w:rPr>
          <w:rFonts w:ascii="Lato" w:hAnsi="Lato"/>
        </w:rPr>
      </w:pPr>
      <w:r w:rsidRPr="00417A84">
        <w:rPr>
          <w:rFonts w:ascii="Lato" w:hAnsi="Lato"/>
        </w:rPr>
        <w:t>(</w:t>
      </w:r>
      <w:r w:rsidR="004D30AD" w:rsidRPr="00417A84">
        <w:rPr>
          <w:rFonts w:ascii="Lato" w:hAnsi="Lato"/>
        </w:rPr>
        <w:t xml:space="preserve">REPRÉSENTANT DE LA DIRECTION </w:t>
      </w:r>
      <w:r w:rsidRPr="00417A84">
        <w:rPr>
          <w:rFonts w:ascii="Lato" w:hAnsi="Lato"/>
        </w:rPr>
        <w:t>DE L</w:t>
      </w:r>
      <w:r w:rsidR="005507F6" w:rsidRPr="00417A84">
        <w:rPr>
          <w:rFonts w:ascii="Lato" w:hAnsi="Lato"/>
        </w:rPr>
        <w:t>’ORGANISATION</w:t>
      </w:r>
      <w:r w:rsidRPr="00417A84">
        <w:rPr>
          <w:rFonts w:ascii="Lato" w:hAnsi="Lato"/>
        </w:rPr>
        <w:t>)</w:t>
      </w:r>
      <w:r w:rsidRPr="00417A84">
        <w:rPr>
          <w:rFonts w:ascii="Lato" w:hAnsi="Lato"/>
        </w:rPr>
        <w:tab/>
        <w:t>(DATE)</w:t>
      </w:r>
    </w:p>
    <w:p w14:paraId="037380D1" w14:textId="77777777" w:rsidR="00610B57" w:rsidRPr="00417A84" w:rsidRDefault="00E3425B" w:rsidP="00667038">
      <w:pPr>
        <w:jc w:val="both"/>
        <w:rPr>
          <w:rFonts w:ascii="Lato" w:hAnsi="Lato"/>
        </w:rPr>
      </w:pPr>
      <w:r w:rsidRPr="00A31C23">
        <w:rPr>
          <w:noProof/>
        </w:rPr>
        <w:drawing>
          <wp:anchor distT="0" distB="0" distL="114300" distR="114300" simplePos="0" relativeHeight="251658240" behindDoc="1" locked="0" layoutInCell="1" allowOverlap="1" wp14:anchorId="413E3B34" wp14:editId="0B721741">
            <wp:simplePos x="0" y="0"/>
            <wp:positionH relativeFrom="margin">
              <wp:align>left</wp:align>
            </wp:positionH>
            <wp:positionV relativeFrom="margin">
              <wp:posOffset>4330589</wp:posOffset>
            </wp:positionV>
            <wp:extent cx="1137285" cy="562610"/>
            <wp:effectExtent l="0" t="0" r="5715" b="8890"/>
            <wp:wrapNone/>
            <wp:docPr id="1" name="Pictur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19584" w14:textId="77777777" w:rsidR="00610B57" w:rsidRPr="00417A84" w:rsidRDefault="00610B57" w:rsidP="00667038">
      <w:pPr>
        <w:jc w:val="both"/>
        <w:rPr>
          <w:rFonts w:ascii="Lato" w:hAnsi="Lato"/>
        </w:rPr>
      </w:pPr>
      <w:r w:rsidRPr="00417A84">
        <w:rPr>
          <w:rFonts w:ascii="Lato" w:hAnsi="Lato"/>
        </w:rPr>
        <w:t>_________________________________________________</w:t>
      </w:r>
      <w:r w:rsidRPr="00417A84">
        <w:rPr>
          <w:rFonts w:ascii="Lato" w:hAnsi="Lato"/>
        </w:rPr>
        <w:tab/>
        <w:t>_____</w:t>
      </w:r>
      <w:r w:rsidR="002A46B8">
        <w:rPr>
          <w:rFonts w:ascii="Lato" w:hAnsi="Lato"/>
        </w:rPr>
        <w:tab/>
      </w:r>
      <w:r w:rsidR="002A46B8">
        <w:rPr>
          <w:rFonts w:ascii="Lato" w:hAnsi="Lato"/>
        </w:rPr>
        <w:tab/>
      </w:r>
      <w:r w:rsidR="00996FA3">
        <w:rPr>
          <w:rFonts w:ascii="Lato" w:hAnsi="Lato"/>
        </w:rPr>
        <w:t>31-01-2022</w:t>
      </w:r>
    </w:p>
    <w:p w14:paraId="0071964A" w14:textId="77777777" w:rsidR="00610B57" w:rsidRPr="00417A84" w:rsidRDefault="00610B57" w:rsidP="00667038">
      <w:pPr>
        <w:jc w:val="both"/>
        <w:rPr>
          <w:rFonts w:ascii="Lato" w:hAnsi="Lato"/>
        </w:rPr>
      </w:pPr>
      <w:r w:rsidRPr="00417A84">
        <w:rPr>
          <w:rFonts w:ascii="Lato" w:hAnsi="Lato"/>
        </w:rPr>
        <w:t>(RESPONSABLE DE LA CONCILIATION FAMILLE-TRAVAIL)</w:t>
      </w:r>
      <w:r w:rsidRPr="00417A84">
        <w:rPr>
          <w:rFonts w:ascii="Lato" w:hAnsi="Lato"/>
        </w:rPr>
        <w:tab/>
        <w:t>(DATE)</w:t>
      </w:r>
    </w:p>
    <w:p w14:paraId="209F443E" w14:textId="77777777" w:rsidR="00610B57" w:rsidRPr="00417A84" w:rsidRDefault="00610B57" w:rsidP="00667038">
      <w:pPr>
        <w:jc w:val="both"/>
        <w:rPr>
          <w:rFonts w:ascii="Lato" w:hAnsi="Lato"/>
        </w:rPr>
      </w:pPr>
    </w:p>
    <w:p w14:paraId="1909B5B5" w14:textId="77777777" w:rsidR="00A14EA6" w:rsidRPr="00417A84" w:rsidRDefault="00A14EA6" w:rsidP="00A14EA6">
      <w:pPr>
        <w:jc w:val="both"/>
        <w:rPr>
          <w:rFonts w:ascii="Lato" w:hAnsi="Lato"/>
        </w:rPr>
      </w:pPr>
    </w:p>
    <w:sectPr w:rsidR="00A14EA6" w:rsidRPr="00417A84" w:rsidSect="00232A10">
      <w:headerReference w:type="default" r:id="rId13"/>
      <w:type w:val="continuous"/>
      <w:pgSz w:w="12240" w:h="15840"/>
      <w:pgMar w:top="141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2014" w14:textId="77777777" w:rsidR="00E87CC5" w:rsidRDefault="00E87CC5" w:rsidP="00E45BFE">
      <w:pPr>
        <w:spacing w:after="0" w:line="240" w:lineRule="auto"/>
      </w:pPr>
      <w:r>
        <w:separator/>
      </w:r>
    </w:p>
  </w:endnote>
  <w:endnote w:type="continuationSeparator" w:id="0">
    <w:p w14:paraId="4FBF436C" w14:textId="77777777" w:rsidR="00E87CC5" w:rsidRDefault="00E87CC5" w:rsidP="00E45BFE">
      <w:pPr>
        <w:spacing w:after="0" w:line="240" w:lineRule="auto"/>
      </w:pPr>
      <w:r>
        <w:continuationSeparator/>
      </w:r>
    </w:p>
  </w:endnote>
  <w:endnote w:type="continuationNotice" w:id="1">
    <w:p w14:paraId="12EDA691" w14:textId="77777777" w:rsidR="00E87CC5" w:rsidRDefault="00E87C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D887" w14:textId="77777777" w:rsidR="00E87CC5" w:rsidRDefault="00E87CC5" w:rsidP="00E45BFE">
      <w:pPr>
        <w:spacing w:after="0" w:line="240" w:lineRule="auto"/>
      </w:pPr>
      <w:r>
        <w:separator/>
      </w:r>
    </w:p>
  </w:footnote>
  <w:footnote w:type="continuationSeparator" w:id="0">
    <w:p w14:paraId="50F56FC8" w14:textId="77777777" w:rsidR="00E87CC5" w:rsidRDefault="00E87CC5" w:rsidP="00E45BFE">
      <w:pPr>
        <w:spacing w:after="0" w:line="240" w:lineRule="auto"/>
      </w:pPr>
      <w:r>
        <w:continuationSeparator/>
      </w:r>
    </w:p>
  </w:footnote>
  <w:footnote w:type="continuationNotice" w:id="1">
    <w:p w14:paraId="6B55D5BA" w14:textId="77777777" w:rsidR="00E87CC5" w:rsidRDefault="00E87C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8A21" w14:textId="77777777" w:rsidR="00232A10" w:rsidRDefault="00232A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0523"/>
    <w:multiLevelType w:val="hybridMultilevel"/>
    <w:tmpl w:val="6DDADC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13F3"/>
    <w:multiLevelType w:val="hybridMultilevel"/>
    <w:tmpl w:val="1F1851D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D7424C"/>
    <w:multiLevelType w:val="hybridMultilevel"/>
    <w:tmpl w:val="6DDADC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6D7B"/>
    <w:multiLevelType w:val="multilevel"/>
    <w:tmpl w:val="9F4A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101C2"/>
    <w:multiLevelType w:val="hybridMultilevel"/>
    <w:tmpl w:val="266E8BA6"/>
    <w:lvl w:ilvl="0" w:tplc="147889F8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626A581C"/>
    <w:multiLevelType w:val="hybridMultilevel"/>
    <w:tmpl w:val="C9E60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F2D70"/>
    <w:multiLevelType w:val="hybridMultilevel"/>
    <w:tmpl w:val="972A96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BFC"/>
    <w:multiLevelType w:val="hybridMultilevel"/>
    <w:tmpl w:val="B85629C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C5"/>
    <w:rsid w:val="00007DEB"/>
    <w:rsid w:val="00025980"/>
    <w:rsid w:val="000316E6"/>
    <w:rsid w:val="00040D0D"/>
    <w:rsid w:val="000514B0"/>
    <w:rsid w:val="00052BFA"/>
    <w:rsid w:val="00060EB3"/>
    <w:rsid w:val="00080F53"/>
    <w:rsid w:val="00090FE8"/>
    <w:rsid w:val="00092A76"/>
    <w:rsid w:val="00096D14"/>
    <w:rsid w:val="000A039E"/>
    <w:rsid w:val="000A28AB"/>
    <w:rsid w:val="000B393B"/>
    <w:rsid w:val="000B68BD"/>
    <w:rsid w:val="000D27EE"/>
    <w:rsid w:val="000D57A7"/>
    <w:rsid w:val="000E0BCC"/>
    <w:rsid w:val="000E4B06"/>
    <w:rsid w:val="000F32C0"/>
    <w:rsid w:val="001006AF"/>
    <w:rsid w:val="00103976"/>
    <w:rsid w:val="001111C6"/>
    <w:rsid w:val="001129AE"/>
    <w:rsid w:val="0011417E"/>
    <w:rsid w:val="00115197"/>
    <w:rsid w:val="001168EE"/>
    <w:rsid w:val="001257A6"/>
    <w:rsid w:val="00127241"/>
    <w:rsid w:val="0013211B"/>
    <w:rsid w:val="00141209"/>
    <w:rsid w:val="00142900"/>
    <w:rsid w:val="00144CF3"/>
    <w:rsid w:val="00151FEE"/>
    <w:rsid w:val="001605ED"/>
    <w:rsid w:val="001656D5"/>
    <w:rsid w:val="00187085"/>
    <w:rsid w:val="0019289F"/>
    <w:rsid w:val="00194D6E"/>
    <w:rsid w:val="001A67AD"/>
    <w:rsid w:val="001C0757"/>
    <w:rsid w:val="001C46B1"/>
    <w:rsid w:val="001D1265"/>
    <w:rsid w:val="001E7B43"/>
    <w:rsid w:val="001F1F8F"/>
    <w:rsid w:val="001F38B2"/>
    <w:rsid w:val="0022130E"/>
    <w:rsid w:val="00224707"/>
    <w:rsid w:val="00232A10"/>
    <w:rsid w:val="0025609E"/>
    <w:rsid w:val="00260E90"/>
    <w:rsid w:val="002614A8"/>
    <w:rsid w:val="00265898"/>
    <w:rsid w:val="00265E3B"/>
    <w:rsid w:val="00287AA3"/>
    <w:rsid w:val="00292A97"/>
    <w:rsid w:val="002A24AC"/>
    <w:rsid w:val="002A46B8"/>
    <w:rsid w:val="002B729B"/>
    <w:rsid w:val="00303B74"/>
    <w:rsid w:val="003042E7"/>
    <w:rsid w:val="0032741C"/>
    <w:rsid w:val="00331240"/>
    <w:rsid w:val="00340346"/>
    <w:rsid w:val="003522B8"/>
    <w:rsid w:val="003674F0"/>
    <w:rsid w:val="00377FD6"/>
    <w:rsid w:val="00383591"/>
    <w:rsid w:val="00383A78"/>
    <w:rsid w:val="003908C0"/>
    <w:rsid w:val="003923C7"/>
    <w:rsid w:val="003A22D7"/>
    <w:rsid w:val="003A79FA"/>
    <w:rsid w:val="003B1DFD"/>
    <w:rsid w:val="003C16AD"/>
    <w:rsid w:val="003C6F8E"/>
    <w:rsid w:val="003E1E30"/>
    <w:rsid w:val="003E4BBC"/>
    <w:rsid w:val="003F7D51"/>
    <w:rsid w:val="00417A84"/>
    <w:rsid w:val="00431664"/>
    <w:rsid w:val="00431EE6"/>
    <w:rsid w:val="004348FA"/>
    <w:rsid w:val="004355C8"/>
    <w:rsid w:val="00441292"/>
    <w:rsid w:val="00475E9C"/>
    <w:rsid w:val="0047684A"/>
    <w:rsid w:val="0048440E"/>
    <w:rsid w:val="00494125"/>
    <w:rsid w:val="00494C6C"/>
    <w:rsid w:val="004B1EC3"/>
    <w:rsid w:val="004D30AD"/>
    <w:rsid w:val="004D6634"/>
    <w:rsid w:val="004E5738"/>
    <w:rsid w:val="004E75A0"/>
    <w:rsid w:val="00512C53"/>
    <w:rsid w:val="00536338"/>
    <w:rsid w:val="00545A65"/>
    <w:rsid w:val="005507F6"/>
    <w:rsid w:val="00561DF4"/>
    <w:rsid w:val="00561FC9"/>
    <w:rsid w:val="00574693"/>
    <w:rsid w:val="00582A0C"/>
    <w:rsid w:val="005948A6"/>
    <w:rsid w:val="00596C7E"/>
    <w:rsid w:val="005A7FB4"/>
    <w:rsid w:val="005C24D8"/>
    <w:rsid w:val="005E67B2"/>
    <w:rsid w:val="005F4E91"/>
    <w:rsid w:val="0060546E"/>
    <w:rsid w:val="00610B57"/>
    <w:rsid w:val="00613646"/>
    <w:rsid w:val="00617E61"/>
    <w:rsid w:val="00630D48"/>
    <w:rsid w:val="006343DA"/>
    <w:rsid w:val="00655050"/>
    <w:rsid w:val="006556EB"/>
    <w:rsid w:val="00667038"/>
    <w:rsid w:val="006824B5"/>
    <w:rsid w:val="006840E1"/>
    <w:rsid w:val="00690F87"/>
    <w:rsid w:val="006A097E"/>
    <w:rsid w:val="006A6200"/>
    <w:rsid w:val="006A627E"/>
    <w:rsid w:val="006A635C"/>
    <w:rsid w:val="006B2DBB"/>
    <w:rsid w:val="006B50FF"/>
    <w:rsid w:val="006C563C"/>
    <w:rsid w:val="006D6BD6"/>
    <w:rsid w:val="006E57F1"/>
    <w:rsid w:val="006E6EEC"/>
    <w:rsid w:val="006F5F85"/>
    <w:rsid w:val="00726400"/>
    <w:rsid w:val="007355ED"/>
    <w:rsid w:val="0074645C"/>
    <w:rsid w:val="00747CAC"/>
    <w:rsid w:val="00756C21"/>
    <w:rsid w:val="007570B1"/>
    <w:rsid w:val="007646CD"/>
    <w:rsid w:val="00771B85"/>
    <w:rsid w:val="00776547"/>
    <w:rsid w:val="007A7AC5"/>
    <w:rsid w:val="007B4E08"/>
    <w:rsid w:val="007B73D5"/>
    <w:rsid w:val="007C0F55"/>
    <w:rsid w:val="007C5E9D"/>
    <w:rsid w:val="007D7B07"/>
    <w:rsid w:val="007F29AC"/>
    <w:rsid w:val="00804441"/>
    <w:rsid w:val="0081405B"/>
    <w:rsid w:val="00816594"/>
    <w:rsid w:val="008205C3"/>
    <w:rsid w:val="00820A98"/>
    <w:rsid w:val="00825110"/>
    <w:rsid w:val="008338BD"/>
    <w:rsid w:val="008340EA"/>
    <w:rsid w:val="00852653"/>
    <w:rsid w:val="008558FD"/>
    <w:rsid w:val="00863B35"/>
    <w:rsid w:val="00867A3F"/>
    <w:rsid w:val="00870762"/>
    <w:rsid w:val="00872866"/>
    <w:rsid w:val="00891489"/>
    <w:rsid w:val="008A0EE7"/>
    <w:rsid w:val="008D4019"/>
    <w:rsid w:val="008D4FA9"/>
    <w:rsid w:val="008F0951"/>
    <w:rsid w:val="008F2B52"/>
    <w:rsid w:val="00900EE4"/>
    <w:rsid w:val="00914885"/>
    <w:rsid w:val="009324F9"/>
    <w:rsid w:val="00934FFD"/>
    <w:rsid w:val="0094562F"/>
    <w:rsid w:val="009515EF"/>
    <w:rsid w:val="009710E5"/>
    <w:rsid w:val="0097571A"/>
    <w:rsid w:val="00981FCF"/>
    <w:rsid w:val="00996FA3"/>
    <w:rsid w:val="00997081"/>
    <w:rsid w:val="009A09C6"/>
    <w:rsid w:val="009B070A"/>
    <w:rsid w:val="009B4084"/>
    <w:rsid w:val="009B62D2"/>
    <w:rsid w:val="009C2C71"/>
    <w:rsid w:val="009C4710"/>
    <w:rsid w:val="009C5951"/>
    <w:rsid w:val="009C741F"/>
    <w:rsid w:val="009E52B0"/>
    <w:rsid w:val="009E6611"/>
    <w:rsid w:val="009E7FA9"/>
    <w:rsid w:val="009F13C7"/>
    <w:rsid w:val="00A10A01"/>
    <w:rsid w:val="00A11505"/>
    <w:rsid w:val="00A1247E"/>
    <w:rsid w:val="00A12A0C"/>
    <w:rsid w:val="00A14EA6"/>
    <w:rsid w:val="00A153BF"/>
    <w:rsid w:val="00A22C6A"/>
    <w:rsid w:val="00A25C48"/>
    <w:rsid w:val="00A341C9"/>
    <w:rsid w:val="00A35102"/>
    <w:rsid w:val="00A62993"/>
    <w:rsid w:val="00A62AF3"/>
    <w:rsid w:val="00A712E1"/>
    <w:rsid w:val="00A854C0"/>
    <w:rsid w:val="00AB3F80"/>
    <w:rsid w:val="00AB5125"/>
    <w:rsid w:val="00AC3319"/>
    <w:rsid w:val="00AC3D49"/>
    <w:rsid w:val="00AD4924"/>
    <w:rsid w:val="00AE090E"/>
    <w:rsid w:val="00AF2B7B"/>
    <w:rsid w:val="00AF2DF0"/>
    <w:rsid w:val="00B0222C"/>
    <w:rsid w:val="00B1529A"/>
    <w:rsid w:val="00B20F31"/>
    <w:rsid w:val="00B24C1A"/>
    <w:rsid w:val="00B3429A"/>
    <w:rsid w:val="00B53C41"/>
    <w:rsid w:val="00B55CF7"/>
    <w:rsid w:val="00B8060F"/>
    <w:rsid w:val="00B83BC3"/>
    <w:rsid w:val="00B84FCF"/>
    <w:rsid w:val="00B92815"/>
    <w:rsid w:val="00B93400"/>
    <w:rsid w:val="00BB4271"/>
    <w:rsid w:val="00BB707A"/>
    <w:rsid w:val="00BC487C"/>
    <w:rsid w:val="00BC794A"/>
    <w:rsid w:val="00BE0B88"/>
    <w:rsid w:val="00BF026B"/>
    <w:rsid w:val="00C1213F"/>
    <w:rsid w:val="00C205FB"/>
    <w:rsid w:val="00C3329B"/>
    <w:rsid w:val="00C44ED7"/>
    <w:rsid w:val="00C52BAC"/>
    <w:rsid w:val="00C55BAA"/>
    <w:rsid w:val="00C722DE"/>
    <w:rsid w:val="00C8003F"/>
    <w:rsid w:val="00CC4A8F"/>
    <w:rsid w:val="00CC7577"/>
    <w:rsid w:val="00CD5686"/>
    <w:rsid w:val="00D00B42"/>
    <w:rsid w:val="00D104E7"/>
    <w:rsid w:val="00D11514"/>
    <w:rsid w:val="00D2658B"/>
    <w:rsid w:val="00D27BB5"/>
    <w:rsid w:val="00D27E0C"/>
    <w:rsid w:val="00D311AD"/>
    <w:rsid w:val="00D3256D"/>
    <w:rsid w:val="00D340C1"/>
    <w:rsid w:val="00D46A92"/>
    <w:rsid w:val="00D46C2D"/>
    <w:rsid w:val="00D53C4E"/>
    <w:rsid w:val="00D56A3B"/>
    <w:rsid w:val="00D575AF"/>
    <w:rsid w:val="00D74F3D"/>
    <w:rsid w:val="00D74F86"/>
    <w:rsid w:val="00D9468B"/>
    <w:rsid w:val="00DB018A"/>
    <w:rsid w:val="00DB7B8A"/>
    <w:rsid w:val="00DD4283"/>
    <w:rsid w:val="00DD7646"/>
    <w:rsid w:val="00DE544F"/>
    <w:rsid w:val="00E07A2A"/>
    <w:rsid w:val="00E12712"/>
    <w:rsid w:val="00E13CA5"/>
    <w:rsid w:val="00E14DBE"/>
    <w:rsid w:val="00E16F28"/>
    <w:rsid w:val="00E3425B"/>
    <w:rsid w:val="00E45BFE"/>
    <w:rsid w:val="00E80FCF"/>
    <w:rsid w:val="00E84F9F"/>
    <w:rsid w:val="00E86A64"/>
    <w:rsid w:val="00E87CC5"/>
    <w:rsid w:val="00EE28C0"/>
    <w:rsid w:val="00F129A0"/>
    <w:rsid w:val="00F147A4"/>
    <w:rsid w:val="00F42EA6"/>
    <w:rsid w:val="00F45BFB"/>
    <w:rsid w:val="00F518F8"/>
    <w:rsid w:val="00F75D99"/>
    <w:rsid w:val="00F80591"/>
    <w:rsid w:val="00F95023"/>
    <w:rsid w:val="00FB0537"/>
    <w:rsid w:val="00FC6DE5"/>
    <w:rsid w:val="00FE345A"/>
    <w:rsid w:val="00FE3A78"/>
    <w:rsid w:val="02A1667E"/>
    <w:rsid w:val="04565F3C"/>
    <w:rsid w:val="05EBAFB9"/>
    <w:rsid w:val="06747B5F"/>
    <w:rsid w:val="076364D7"/>
    <w:rsid w:val="08CF0B12"/>
    <w:rsid w:val="096413C3"/>
    <w:rsid w:val="09F0ED57"/>
    <w:rsid w:val="0CDF1B5B"/>
    <w:rsid w:val="1016BC1D"/>
    <w:rsid w:val="151CBA68"/>
    <w:rsid w:val="18982767"/>
    <w:rsid w:val="1ACA89B3"/>
    <w:rsid w:val="1D390724"/>
    <w:rsid w:val="1F28DABE"/>
    <w:rsid w:val="1F84D279"/>
    <w:rsid w:val="20771DB5"/>
    <w:rsid w:val="2359E4AC"/>
    <w:rsid w:val="27A5499C"/>
    <w:rsid w:val="283FDF52"/>
    <w:rsid w:val="2888FFAD"/>
    <w:rsid w:val="2AB88E33"/>
    <w:rsid w:val="2AECC46F"/>
    <w:rsid w:val="2B3DDA47"/>
    <w:rsid w:val="2CECA9B5"/>
    <w:rsid w:val="2E68EEFA"/>
    <w:rsid w:val="2FDCC18B"/>
    <w:rsid w:val="3088F6BF"/>
    <w:rsid w:val="3138F1B3"/>
    <w:rsid w:val="31FB8F5E"/>
    <w:rsid w:val="3597AD3A"/>
    <w:rsid w:val="38D4EA78"/>
    <w:rsid w:val="3A359B7C"/>
    <w:rsid w:val="3AA89395"/>
    <w:rsid w:val="3BD16BDD"/>
    <w:rsid w:val="3D2B9F4E"/>
    <w:rsid w:val="3E2A2628"/>
    <w:rsid w:val="3F2945AB"/>
    <w:rsid w:val="404FDA2A"/>
    <w:rsid w:val="415F7590"/>
    <w:rsid w:val="4228680C"/>
    <w:rsid w:val="425788B3"/>
    <w:rsid w:val="42BFE7B4"/>
    <w:rsid w:val="4536B133"/>
    <w:rsid w:val="4676B224"/>
    <w:rsid w:val="49A2E0C9"/>
    <w:rsid w:val="4D243E14"/>
    <w:rsid w:val="4EDF58C7"/>
    <w:rsid w:val="4F084347"/>
    <w:rsid w:val="50E81B8A"/>
    <w:rsid w:val="5507D852"/>
    <w:rsid w:val="56AEA49D"/>
    <w:rsid w:val="56BB4954"/>
    <w:rsid w:val="58216DBF"/>
    <w:rsid w:val="599CE407"/>
    <w:rsid w:val="5ADB44E5"/>
    <w:rsid w:val="5C96B117"/>
    <w:rsid w:val="5FB5297C"/>
    <w:rsid w:val="6087A138"/>
    <w:rsid w:val="6141B744"/>
    <w:rsid w:val="61A46A17"/>
    <w:rsid w:val="651BDCE8"/>
    <w:rsid w:val="66230BA5"/>
    <w:rsid w:val="68F59B44"/>
    <w:rsid w:val="6A5BA09C"/>
    <w:rsid w:val="6B6C1A61"/>
    <w:rsid w:val="6E4975AA"/>
    <w:rsid w:val="6E673093"/>
    <w:rsid w:val="6FB5D0AE"/>
    <w:rsid w:val="71807EF4"/>
    <w:rsid w:val="725AE09A"/>
    <w:rsid w:val="79A291A5"/>
    <w:rsid w:val="7A547BA8"/>
    <w:rsid w:val="7A90BF29"/>
    <w:rsid w:val="7C3224F9"/>
    <w:rsid w:val="7E3465D8"/>
    <w:rsid w:val="7EC8D711"/>
    <w:rsid w:val="7FE2E853"/>
    <w:rsid w:val="7FF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1DF3A"/>
  <w15:chartTrackingRefBased/>
  <w15:docId w15:val="{D3F3589F-21A3-4B84-8EF9-657253E1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0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6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16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664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C47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47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47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47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471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C4710"/>
    <w:pPr>
      <w:spacing w:after="0" w:line="240" w:lineRule="auto"/>
    </w:pPr>
  </w:style>
  <w:style w:type="paragraph" w:styleId="Sansinterligne">
    <w:name w:val="No Spacing"/>
    <w:uiPriority w:val="1"/>
    <w:qFormat/>
    <w:rsid w:val="004348F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45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BFE"/>
  </w:style>
  <w:style w:type="paragraph" w:styleId="Pieddepage">
    <w:name w:val="footer"/>
    <w:basedOn w:val="Normal"/>
    <w:link w:val="PieddepageCar"/>
    <w:uiPriority w:val="99"/>
    <w:unhideWhenUsed/>
    <w:rsid w:val="00E45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BFE"/>
  </w:style>
  <w:style w:type="character" w:styleId="Lienhypertexte">
    <w:name w:val="Hyperlink"/>
    <w:basedOn w:val="Policepardfaut"/>
    <w:uiPriority w:val="99"/>
    <w:semiHidden/>
    <w:unhideWhenUsed/>
    <w:rsid w:val="00BB707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4283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820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7F1A2.C205B97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E86FFC5E9474C8E8180B3B89A9A70" ma:contentTypeVersion="13" ma:contentTypeDescription="Crée un document." ma:contentTypeScope="" ma:versionID="18a735547b80fe3624c693f1c5433a96">
  <xsd:schema xmlns:xsd="http://www.w3.org/2001/XMLSchema" xmlns:xs="http://www.w3.org/2001/XMLSchema" xmlns:p="http://schemas.microsoft.com/office/2006/metadata/properties" xmlns:ns2="e4de2d9b-2f77-49b2-ba3f-a93a468e1db3" xmlns:ns3="44747fa4-3a70-4d68-9784-b6fad6ac1d4e" targetNamespace="http://schemas.microsoft.com/office/2006/metadata/properties" ma:root="true" ma:fieldsID="81274cbb16710bd8e925ad5173c6efa8" ns2:_="" ns3:_="">
    <xsd:import namespace="e4de2d9b-2f77-49b2-ba3f-a93a468e1db3"/>
    <xsd:import namespace="44747fa4-3a70-4d68-9784-b6fad6ac1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e2d9b-2f77-49b2-ba3f-a93a468e1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47fa4-3a70-4d68-9784-b6fad6ac1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22C03-9B77-4DE7-8DAE-11911B914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4232C-EEA6-49C5-BC26-77F151B7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F64C6-5484-4BE3-8E85-82D61B0F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e2d9b-2f77-49b2-ba3f-a93a468e1db3"/>
    <ds:schemaRef ds:uri="44747fa4-3a70-4d68-9784-b6fad6ac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4283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Bouchard</dc:creator>
  <cp:keywords/>
  <dc:description/>
  <cp:lastModifiedBy>Mélanie Turbis</cp:lastModifiedBy>
  <cp:revision>2</cp:revision>
  <cp:lastPrinted>2022-02-11T15:51:00Z</cp:lastPrinted>
  <dcterms:created xsi:type="dcterms:W3CDTF">2022-03-09T18:53:00Z</dcterms:created>
  <dcterms:modified xsi:type="dcterms:W3CDTF">2022-03-09T18:53:00Z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0x01010099AE86FFC5E9474C8E8180B3B89A9A70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